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D306" w14:textId="69D41ECB" w:rsidR="008A0467" w:rsidRDefault="00E75282" w:rsidP="004E5AF8">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jc w:val="both"/>
        <w:rPr>
          <w:rFonts w:ascii="Calibri" w:eastAsia="Calibri" w:hAnsi="Calibri" w:cs="Calibri"/>
          <w:b/>
          <w:noProof/>
          <w:bdr w:val="none" w:sz="0" w:space="0" w:color="auto"/>
        </w:rPr>
      </w:pPr>
      <w:r>
        <w:rPr>
          <w:rFonts w:ascii="Calibri" w:hAnsi="Calibri"/>
          <w:b/>
          <w:bdr w:val="none" w:sz="0" w:space="0" w:color="auto"/>
        </w:rPr>
        <w:t>Press Release of 27 October 2021</w:t>
      </w:r>
    </w:p>
    <w:p w14:paraId="61206B02" w14:textId="77777777" w:rsidR="0077586C" w:rsidRPr="0077586C" w:rsidRDefault="0077586C" w:rsidP="004E5AF8">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jc w:val="both"/>
        <w:rPr>
          <w:rFonts w:ascii="Calibri" w:eastAsia="Calibri" w:hAnsi="Calibri" w:cs="Calibri"/>
          <w:b/>
          <w:noProof/>
          <w:bdr w:val="none" w:sz="0" w:space="0" w:color="auto"/>
          <w:lang w:val="cs-CZ"/>
        </w:rPr>
      </w:pPr>
    </w:p>
    <w:p w14:paraId="203F4966" w14:textId="3637D49F" w:rsidR="008A0467" w:rsidRPr="008A0467" w:rsidRDefault="008A0467" w:rsidP="004E5AF8">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Calibri" w:eastAsia="Calibri" w:hAnsi="Calibri"/>
          <w:b/>
          <w:noProof/>
          <w:sz w:val="28"/>
          <w:szCs w:val="28"/>
          <w:bdr w:val="none" w:sz="0" w:space="0" w:color="auto"/>
        </w:rPr>
      </w:pPr>
      <w:r>
        <w:rPr>
          <w:rFonts w:ascii="Calibri" w:hAnsi="Calibri"/>
          <w:b/>
          <w:sz w:val="28"/>
          <w:bdr w:val="none" w:sz="0" w:space="0" w:color="auto"/>
        </w:rPr>
        <w:t>The Vlčie hrdlo Business Park in Bratislava is changing its owner. The developer CONTERA has purchased it from the Natland investment group</w:t>
      </w:r>
    </w:p>
    <w:p w14:paraId="4E945E84" w14:textId="6A36FAF1" w:rsidR="008A0467" w:rsidRPr="0077586C" w:rsidRDefault="008A0467" w:rsidP="004E5AF8">
      <w:pPr>
        <w:jc w:val="both"/>
        <w:rPr>
          <w:rFonts w:ascii="Calibri" w:hAnsi="Calibri" w:cs="Calibri"/>
          <w:b/>
          <w:bCs/>
        </w:rPr>
      </w:pPr>
      <w:r>
        <w:rPr>
          <w:rFonts w:ascii="Calibri" w:hAnsi="Calibri"/>
          <w:b/>
        </w:rPr>
        <w:t>The Vlčie hrdlo Business Park in Bratislava, which offers the lease of warehouse spaces, offices and halls, has a new owner. The Czech developer CONTERA has purchased it from the Natland investment group, which had managed the former brownfield with an area of 33,420 m</w:t>
      </w:r>
      <w:r>
        <w:rPr>
          <w:rFonts w:ascii="Calibri" w:hAnsi="Calibri"/>
          <w:b/>
          <w:vertAlign w:val="superscript"/>
        </w:rPr>
        <w:t>2</w:t>
      </w:r>
      <w:r>
        <w:rPr>
          <w:rFonts w:ascii="Calibri" w:hAnsi="Calibri"/>
          <w:b/>
        </w:rPr>
        <w:t xml:space="preserve"> since 2020. It wants to continue in modernisation and revitalisation of the premises and create the so-called small business units concept there.</w:t>
      </w:r>
    </w:p>
    <w:p w14:paraId="6300E088" w14:textId="77777777" w:rsidR="0077586C" w:rsidRPr="0077586C" w:rsidRDefault="0077586C" w:rsidP="004E5AF8">
      <w:pPr>
        <w:jc w:val="both"/>
        <w:rPr>
          <w:rFonts w:ascii="Calibri" w:hAnsi="Calibri" w:cs="Calibri"/>
        </w:rPr>
      </w:pPr>
    </w:p>
    <w:p w14:paraId="33DB3137" w14:textId="155CFE0C" w:rsidR="00860162" w:rsidRDefault="00860162" w:rsidP="004E5AF8">
      <w:pPr>
        <w:jc w:val="both"/>
        <w:rPr>
          <w:rFonts w:ascii="Calibri" w:hAnsi="Calibri" w:cs="Calibri"/>
        </w:rPr>
      </w:pPr>
      <w:r>
        <w:rPr>
          <w:rFonts w:ascii="Calibri" w:hAnsi="Calibri"/>
          <w:i/>
        </w:rPr>
        <w:t xml:space="preserve">“The newly purchased premises in Bratislava offer a great potential for development. We are planning to newly replace the older buildings and significantly renovate the existing ones. </w:t>
      </w:r>
      <w:r>
        <w:rPr>
          <w:rFonts w:ascii="Calibri" w:hAnsi="Calibri"/>
          <w:i/>
          <w:iCs/>
        </w:rPr>
        <w:t>However, we do not want to bring a higher traffic load to an important area in the wider Bratislava centre, so we will focus on building smaller units in the spirit of modern urban logistics”,</w:t>
      </w:r>
      <w:r>
        <w:rPr>
          <w:rFonts w:ascii="Calibri" w:hAnsi="Calibri"/>
        </w:rPr>
        <w:t xml:space="preserve"> says Svetozár Rohoň, CONTERA Senior Asset Manager. </w:t>
      </w:r>
    </w:p>
    <w:p w14:paraId="593835D4" w14:textId="7AFBCAF7" w:rsidR="00860162" w:rsidRDefault="00860162" w:rsidP="004E5AF8">
      <w:pPr>
        <w:jc w:val="both"/>
        <w:rPr>
          <w:rFonts w:ascii="Calibri" w:hAnsi="Calibri" w:cs="Calibri"/>
        </w:rPr>
      </w:pPr>
    </w:p>
    <w:p w14:paraId="56025670" w14:textId="77777777" w:rsidR="00860162" w:rsidRDefault="00860162" w:rsidP="004E5AF8">
      <w:pPr>
        <w:jc w:val="both"/>
        <w:rPr>
          <w:rFonts w:ascii="Calibri" w:hAnsi="Calibri" w:cs="Calibri"/>
        </w:rPr>
      </w:pPr>
      <w:r>
        <w:rPr>
          <w:rFonts w:ascii="Calibri" w:hAnsi="Calibri"/>
        </w:rPr>
        <w:t xml:space="preserve">The developer has acquired this office-warehouse park in the Bratislava centre near the R7 highway from the Natland investment group. It was added to its portfolio in 2020, and the group has managed to transform it from an inefficiently managed premises into the Vlčie hrdlo Business Park within 18 months. The technical infrastructure underwent a massive investment, the revenues increased by a quarter and the rent collection rate reached 100%. </w:t>
      </w:r>
    </w:p>
    <w:p w14:paraId="32BAF79B" w14:textId="77777777" w:rsidR="00860162" w:rsidRPr="0077586C" w:rsidRDefault="00860162" w:rsidP="004E5AF8">
      <w:pPr>
        <w:jc w:val="both"/>
        <w:rPr>
          <w:rFonts w:ascii="Calibri" w:hAnsi="Calibri" w:cs="Calibri"/>
        </w:rPr>
      </w:pPr>
    </w:p>
    <w:p w14:paraId="49B9C4E2" w14:textId="0381AA2F" w:rsidR="00860162" w:rsidRDefault="00860162" w:rsidP="004E5AF8">
      <w:pPr>
        <w:jc w:val="both"/>
        <w:rPr>
          <w:rFonts w:ascii="Calibri" w:hAnsi="Calibri" w:cs="Calibri"/>
        </w:rPr>
      </w:pPr>
      <w:r>
        <w:rPr>
          <w:rFonts w:ascii="Calibri" w:hAnsi="Calibri"/>
          <w:i/>
          <w:iCs/>
        </w:rPr>
        <w:t>“With CONTERA, the Vlčie hrdlo Business Park acquires a strong new owner with know-how and years of experience, one who will continue to develop the location and the entire complex and build on our work and strategic visions”</w:t>
      </w:r>
      <w:r>
        <w:rPr>
          <w:rFonts w:ascii="Calibri" w:hAnsi="Calibri"/>
        </w:rPr>
        <w:t>, said Maroš Dragúň, the Natland Group County Manager for Slovakia. </w:t>
      </w:r>
    </w:p>
    <w:p w14:paraId="5500339B" w14:textId="77777777" w:rsidR="005F13CA" w:rsidRPr="0077586C" w:rsidRDefault="005F13CA" w:rsidP="004E5AF8">
      <w:pPr>
        <w:jc w:val="both"/>
        <w:rPr>
          <w:rFonts w:ascii="Calibri" w:hAnsi="Calibri" w:cs="Calibri"/>
        </w:rPr>
      </w:pPr>
    </w:p>
    <w:p w14:paraId="0F0B752C" w14:textId="0591862F" w:rsidR="00860162" w:rsidRDefault="005F13CA" w:rsidP="004E5AF8">
      <w:pPr>
        <w:jc w:val="both"/>
        <w:rPr>
          <w:rFonts w:ascii="Calibri" w:hAnsi="Calibri" w:cs="Calibri"/>
        </w:rPr>
      </w:pPr>
      <w:r>
        <w:rPr>
          <w:rFonts w:ascii="Calibri" w:hAnsi="Calibri"/>
        </w:rPr>
        <w:t>The Vlčie hrdlo Business Park, with a total area of 33,420 m</w:t>
      </w:r>
      <w:r>
        <w:rPr>
          <w:rFonts w:ascii="Calibri" w:hAnsi="Calibri"/>
          <w:vertAlign w:val="superscript"/>
        </w:rPr>
        <w:t>2</w:t>
      </w:r>
      <w:r>
        <w:rPr>
          <w:rFonts w:ascii="Calibri" w:hAnsi="Calibri"/>
        </w:rPr>
        <w:t xml:space="preserve">, is a former brownfield on which the oldest buildings originated in the mid-20th century. </w:t>
      </w:r>
      <w:r>
        <w:rPr>
          <w:rFonts w:ascii="Calibri" w:hAnsi="Calibri"/>
          <w:i/>
        </w:rPr>
        <w:t xml:space="preserve">“We consider brownfield revitalisation one of the basic components of our company know-how. </w:t>
      </w:r>
      <w:r>
        <w:rPr>
          <w:rFonts w:ascii="Calibri" w:hAnsi="Calibri"/>
          <w:i/>
          <w:iCs/>
        </w:rPr>
        <w:t xml:space="preserve">We therefore appreciate that we can also work with such an area in Bratislava and look forward to transforming Vlčie hrdlo into a modern business park of the highest standard”, </w:t>
      </w:r>
      <w:r>
        <w:rPr>
          <w:rFonts w:ascii="Calibri" w:hAnsi="Calibri"/>
        </w:rPr>
        <w:t>says Dušan Kastl, CONTERA partner and chief executive officer.</w:t>
      </w:r>
    </w:p>
    <w:p w14:paraId="5FEBC687" w14:textId="77777777" w:rsidR="00860162" w:rsidRDefault="00860162" w:rsidP="004E5AF8">
      <w:pPr>
        <w:jc w:val="both"/>
        <w:rPr>
          <w:rFonts w:ascii="Calibri" w:hAnsi="Calibri" w:cs="Calibri"/>
        </w:rPr>
      </w:pPr>
    </w:p>
    <w:p w14:paraId="3A94EC80" w14:textId="0F462988" w:rsidR="00347429" w:rsidRDefault="00E55BB2" w:rsidP="004E5AF8">
      <w:pPr>
        <w:jc w:val="both"/>
        <w:rPr>
          <w:rFonts w:ascii="Calibri" w:hAnsi="Calibri" w:cs="Calibri"/>
        </w:rPr>
      </w:pPr>
      <w:r>
        <w:rPr>
          <w:rFonts w:ascii="Calibri" w:hAnsi="Calibri"/>
        </w:rPr>
        <w:t xml:space="preserve">The company intends to implement so-called small business units, or compact units combining a showroom, office and warehouse, which can primarily be used by small </w:t>
      </w:r>
      <w:r>
        <w:rPr>
          <w:rFonts w:ascii="Calibri" w:hAnsi="Calibri"/>
        </w:rPr>
        <w:lastRenderedPageBreak/>
        <w:t xml:space="preserve">and medium-sized companies into all of its logistics parks. The Bratislava CONTERA branch, which currently has six employees, will also find its new offices at Vlčie hrdlo Business Park. A complete rebranding will be simultaneously carried out. </w:t>
      </w:r>
    </w:p>
    <w:p w14:paraId="301A0B12" w14:textId="7E41B294" w:rsidR="0077586C" w:rsidRDefault="0077586C" w:rsidP="004E5AF8">
      <w:pPr>
        <w:jc w:val="both"/>
        <w:rPr>
          <w:rFonts w:ascii="Calibri" w:hAnsi="Calibri" w:cs="Calibri"/>
        </w:rPr>
      </w:pPr>
    </w:p>
    <w:p w14:paraId="248CDE11" w14:textId="11942CF0" w:rsidR="00E55BB2" w:rsidRPr="0077586C" w:rsidRDefault="00E55BB2" w:rsidP="004E5AF8">
      <w:pPr>
        <w:jc w:val="both"/>
        <w:rPr>
          <w:rFonts w:ascii="Calibri" w:hAnsi="Calibri" w:cs="Calibri"/>
        </w:rPr>
      </w:pPr>
      <w:r>
        <w:rPr>
          <w:rFonts w:ascii="Calibri" w:hAnsi="Calibri"/>
          <w:i/>
          <w:iCs/>
        </w:rPr>
        <w:t xml:space="preserve">“The transaction between the Natland Group and CONTERA proceeded very professionally and smoothly”, </w:t>
      </w:r>
      <w:r>
        <w:rPr>
          <w:rFonts w:ascii="Calibri" w:hAnsi="Calibri"/>
        </w:rPr>
        <w:t>added Maroš Dragúň from Natland. AK Glatzová &amp; Co., ASB and the 108 Agency cooperated on it and provided service. The property yield segment remains a very important and interesting feature for Natland, and new investment opportunities are currently emerging for the group in this area.  </w:t>
      </w:r>
    </w:p>
    <w:p w14:paraId="09CEAF38" w14:textId="77777777" w:rsidR="00E55BB2" w:rsidRPr="00E73124" w:rsidRDefault="00E55BB2" w:rsidP="004E5AF8">
      <w:pPr>
        <w:pStyle w:val="Zpat"/>
        <w:tabs>
          <w:tab w:val="clear" w:pos="4536"/>
          <w:tab w:val="clear" w:pos="9072"/>
          <w:tab w:val="left" w:pos="284"/>
          <w:tab w:val="left" w:pos="7088"/>
          <w:tab w:val="left" w:pos="7371"/>
        </w:tabs>
        <w:jc w:val="both"/>
        <w:rPr>
          <w:rFonts w:ascii="Calibri" w:hAnsi="Calibri" w:cs="Calibri"/>
          <w:b/>
          <w:noProof/>
          <w:lang w:val="cs-CZ"/>
        </w:rPr>
      </w:pPr>
    </w:p>
    <w:p w14:paraId="2ED3758A" w14:textId="29E5E6EC" w:rsidR="0099249F" w:rsidRPr="00E73124" w:rsidRDefault="0099249F" w:rsidP="004E5AF8">
      <w:pPr>
        <w:pStyle w:val="Zpat"/>
        <w:tabs>
          <w:tab w:val="clear" w:pos="4536"/>
          <w:tab w:val="clear" w:pos="9072"/>
          <w:tab w:val="left" w:pos="284"/>
          <w:tab w:val="left" w:pos="7088"/>
          <w:tab w:val="left" w:pos="7371"/>
        </w:tabs>
        <w:jc w:val="both"/>
        <w:rPr>
          <w:rFonts w:ascii="Calibri" w:hAnsi="Calibri" w:cs="Calibri"/>
          <w:b/>
          <w:noProof/>
        </w:rPr>
      </w:pPr>
      <w:r>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F992F"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Pr>
          <w:rFonts w:ascii="Calibri" w:hAnsi="Calibri"/>
          <w:b/>
        </w:rPr>
        <w:t>Media contact</w:t>
      </w:r>
    </w:p>
    <w:p w14:paraId="73D8C5A6" w14:textId="77777777" w:rsidR="00C23D96" w:rsidRPr="00E73124" w:rsidRDefault="00C23D96" w:rsidP="004E5AF8">
      <w:pPr>
        <w:pStyle w:val="Zpat"/>
        <w:tabs>
          <w:tab w:val="clear" w:pos="4536"/>
          <w:tab w:val="clear" w:pos="9072"/>
          <w:tab w:val="left" w:pos="284"/>
          <w:tab w:val="left" w:pos="7088"/>
          <w:tab w:val="left" w:pos="7371"/>
        </w:tabs>
        <w:jc w:val="both"/>
        <w:rPr>
          <w:rFonts w:ascii="Calibri" w:hAnsi="Calibri" w:cs="Calibri"/>
          <w:b/>
          <w:noProof/>
          <w:lang w:val="cs-CZ"/>
        </w:rPr>
      </w:pPr>
    </w:p>
    <w:p w14:paraId="0150EE27" w14:textId="0CDD75A7" w:rsidR="0099249F" w:rsidRPr="00E73124" w:rsidRDefault="0099249F" w:rsidP="004E5AF8">
      <w:pPr>
        <w:pStyle w:val="Zpat"/>
        <w:tabs>
          <w:tab w:val="clear" w:pos="4536"/>
          <w:tab w:val="clear" w:pos="9072"/>
          <w:tab w:val="left" w:pos="284"/>
          <w:tab w:val="left" w:pos="7088"/>
          <w:tab w:val="left" w:pos="7371"/>
        </w:tabs>
        <w:jc w:val="both"/>
        <w:rPr>
          <w:rFonts w:ascii="Calibri" w:hAnsi="Calibri" w:cs="Calibri"/>
          <w:noProof/>
        </w:rPr>
      </w:pPr>
      <w:r>
        <w:rPr>
          <w:rFonts w:ascii="Calibri" w:hAnsi="Calibri"/>
        </w:rPr>
        <w:t>Erika Straškrabová</w:t>
      </w:r>
      <w:r>
        <w:rPr>
          <w:rFonts w:ascii="Calibri" w:hAnsi="Calibri"/>
        </w:rPr>
        <w:tab/>
      </w:r>
    </w:p>
    <w:p w14:paraId="18CCF86E" w14:textId="77777777" w:rsidR="0099249F" w:rsidRPr="00E73124" w:rsidRDefault="0099249F" w:rsidP="004E5AF8">
      <w:pPr>
        <w:pStyle w:val="Zpat"/>
        <w:tabs>
          <w:tab w:val="clear" w:pos="4536"/>
          <w:tab w:val="clear" w:pos="9072"/>
          <w:tab w:val="left" w:pos="426"/>
          <w:tab w:val="left" w:pos="7088"/>
          <w:tab w:val="left" w:pos="7371"/>
        </w:tabs>
        <w:jc w:val="both"/>
        <w:rPr>
          <w:rFonts w:ascii="Calibri" w:hAnsi="Calibri" w:cs="Calibri"/>
          <w:noProof/>
        </w:rPr>
      </w:pPr>
      <w:r>
        <w:rPr>
          <w:rFonts w:ascii="Calibri" w:hAnsi="Calibri"/>
        </w:rPr>
        <w:t>Marketing &amp; PR Manager</w:t>
      </w:r>
    </w:p>
    <w:p w14:paraId="0A635886" w14:textId="77777777" w:rsidR="0099249F" w:rsidRPr="00E73124" w:rsidRDefault="0099249F" w:rsidP="004E5AF8">
      <w:pPr>
        <w:pStyle w:val="Zpat"/>
        <w:tabs>
          <w:tab w:val="clear" w:pos="4536"/>
          <w:tab w:val="clear" w:pos="9072"/>
          <w:tab w:val="left" w:pos="426"/>
          <w:tab w:val="left" w:pos="7088"/>
          <w:tab w:val="left" w:pos="7371"/>
        </w:tabs>
        <w:jc w:val="both"/>
        <w:rPr>
          <w:rFonts w:ascii="Calibri" w:hAnsi="Calibri" w:cs="Calibri"/>
          <w:noProof/>
        </w:rPr>
      </w:pPr>
      <w:r>
        <w:rPr>
          <w:rFonts w:ascii="Calibri" w:hAnsi="Calibri"/>
        </w:rPr>
        <w:t>Mobile: +420 732 915 226</w:t>
      </w:r>
      <w:r>
        <w:rPr>
          <w:rFonts w:ascii="Calibri" w:hAnsi="Calibri"/>
        </w:rPr>
        <w:tab/>
      </w:r>
    </w:p>
    <w:p w14:paraId="01C9DB90" w14:textId="762CBF1D" w:rsidR="000E4584" w:rsidRPr="00E73124" w:rsidRDefault="0099249F" w:rsidP="004E5AF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noProof/>
          <w:u w:val="single"/>
        </w:rPr>
      </w:pPr>
      <w:r>
        <w:rPr>
          <w:rFonts w:ascii="Calibri" w:hAnsi="Calibri"/>
        </w:rPr>
        <w:t xml:space="preserve">E: </w:t>
      </w:r>
      <w:hyperlink r:id="rId11" w:history="1">
        <w:r>
          <w:rPr>
            <w:rStyle w:val="Hypertextovodkaz"/>
            <w:rFonts w:ascii="Calibri" w:hAnsi="Calibri"/>
          </w:rPr>
          <w:t>erika.straskrabova@contera.cz</w:t>
        </w:r>
      </w:hyperlink>
    </w:p>
    <w:p w14:paraId="545F5289" w14:textId="1DEF5AFD" w:rsidR="0099249F" w:rsidRPr="00E73124" w:rsidRDefault="0099249F" w:rsidP="004E5AF8">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noProof/>
          <w:color w:val="808080" w:themeColor="background1" w:themeShade="80"/>
          <w:sz w:val="20"/>
          <w:szCs w:val="20"/>
          <w:bdr w:val="none" w:sz="0" w:space="0" w:color="auto"/>
          <w:lang w:val="cs-CZ"/>
        </w:rPr>
      </w:pPr>
    </w:p>
    <w:p w14:paraId="6431371D" w14:textId="01891110" w:rsidR="00E55BB2" w:rsidRPr="00E55BB2" w:rsidRDefault="00E55BB2" w:rsidP="004E5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b/>
          <w:bCs/>
          <w:i/>
          <w:noProof/>
          <w:color w:val="808080" w:themeColor="background1" w:themeShade="80"/>
          <w:sz w:val="20"/>
          <w:szCs w:val="20"/>
          <w:bdr w:val="none" w:sz="0" w:space="0" w:color="auto"/>
        </w:rPr>
      </w:pPr>
      <w:r>
        <w:rPr>
          <w:rFonts w:ascii="Calibri Light" w:hAnsi="Calibri Light"/>
          <w:b/>
          <w:i/>
          <w:color w:val="808080" w:themeColor="background1" w:themeShade="80"/>
          <w:sz w:val="20"/>
          <w:bdr w:val="none" w:sz="0" w:space="0" w:color="auto"/>
        </w:rPr>
        <w:t>CONTERA</w:t>
      </w:r>
    </w:p>
    <w:p w14:paraId="603189FB" w14:textId="77777777" w:rsidR="00E55BB2" w:rsidRPr="00E55BB2" w:rsidRDefault="00E55BB2" w:rsidP="004E5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noProof/>
          <w:color w:val="808080" w:themeColor="background1" w:themeShade="80"/>
          <w:sz w:val="20"/>
          <w:szCs w:val="20"/>
          <w:bdr w:val="none" w:sz="0" w:space="0" w:color="auto"/>
          <w:lang w:val="cs-CZ"/>
        </w:rPr>
      </w:pPr>
    </w:p>
    <w:p w14:paraId="4F1C4700" w14:textId="0128B429" w:rsidR="00E55BB2" w:rsidRDefault="00E55BB2" w:rsidP="004E5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noProof/>
          <w:color w:val="808080" w:themeColor="background1" w:themeShade="80"/>
          <w:sz w:val="20"/>
          <w:szCs w:val="20"/>
          <w:bdr w:val="none" w:sz="0" w:space="0" w:color="auto"/>
        </w:rPr>
      </w:pPr>
      <w:r>
        <w:rPr>
          <w:rFonts w:ascii="Calibri Light" w:hAnsi="Calibri Light"/>
          <w:i/>
          <w:color w:val="808080" w:themeColor="background1" w:themeShade="80"/>
          <w:sz w:val="20"/>
          <w:bdr w:val="none" w:sz="0" w:space="0" w:color="auto"/>
        </w:rPr>
        <w:t>Founded in 2009, CONTERA owns and operates industrial parks in prime locations in the Czech Republic (Brno, Ostrava, Prague, Teplice) and Slovakia (Bratislava, Prešov). Contera's portfolio provides clients with leasing opportunities and built-to-suit solutions. The Company specialises in renovation and revitalisation of unused premises (brownfields) in locations with good infrastructure whilst emphasising harmony between its parks and the surrounding environment. The portfolio includes approximately 508,000 m</w:t>
      </w:r>
      <w:r>
        <w:rPr>
          <w:rFonts w:ascii="Calibri Light" w:hAnsi="Calibri Light"/>
          <w:i/>
          <w:color w:val="808080" w:themeColor="background1" w:themeShade="80"/>
          <w:sz w:val="20"/>
          <w:bdr w:val="none" w:sz="0" w:space="0" w:color="auto"/>
          <w:vertAlign w:val="superscript"/>
        </w:rPr>
        <w:t>2</w:t>
      </w:r>
      <w:r>
        <w:rPr>
          <w:rFonts w:ascii="Calibri Light" w:hAnsi="Calibri Light"/>
          <w:i/>
          <w:color w:val="808080" w:themeColor="background1" w:themeShade="80"/>
          <w:sz w:val="20"/>
          <w:bdr w:val="none" w:sz="0" w:space="0" w:color="auto"/>
        </w:rPr>
        <w:t xml:space="preserve"> of existing properties and 164,000 m</w:t>
      </w:r>
      <w:r>
        <w:rPr>
          <w:rFonts w:ascii="Calibri Light" w:hAnsi="Calibri Light"/>
          <w:i/>
          <w:color w:val="808080" w:themeColor="background1" w:themeShade="80"/>
          <w:sz w:val="20"/>
          <w:bdr w:val="none" w:sz="0" w:space="0" w:color="auto"/>
          <w:vertAlign w:val="superscript"/>
        </w:rPr>
        <w:t>2</w:t>
      </w:r>
      <w:r>
        <w:rPr>
          <w:rFonts w:ascii="Calibri Light" w:hAnsi="Calibri Light"/>
          <w:i/>
          <w:color w:val="808080" w:themeColor="background1" w:themeShade="80"/>
          <w:sz w:val="20"/>
          <w:bdr w:val="none" w:sz="0" w:space="0" w:color="auto"/>
        </w:rPr>
        <w:t xml:space="preserve"> of planned industrial properties. In 2019, CONTERA established a joint venture with TPG Real Estate Partners, a specialised property investment platform owned by the global TPG company. CONTERA entered the Slovak market in the same year.</w:t>
      </w:r>
    </w:p>
    <w:p w14:paraId="2ABE893C" w14:textId="77777777" w:rsidR="00E55BB2" w:rsidRPr="00E55BB2" w:rsidRDefault="00E55BB2" w:rsidP="004E5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noProof/>
          <w:color w:val="808080" w:themeColor="background1" w:themeShade="80"/>
          <w:sz w:val="20"/>
          <w:szCs w:val="20"/>
          <w:bdr w:val="none" w:sz="0" w:space="0" w:color="auto"/>
          <w:lang w:val="cs-CZ"/>
        </w:rPr>
      </w:pPr>
    </w:p>
    <w:p w14:paraId="5CA95C2E" w14:textId="44E034B0" w:rsidR="002A5895" w:rsidRPr="00E73124" w:rsidRDefault="00E55BB2" w:rsidP="004E5AF8">
      <w:pPr>
        <w:spacing w:after="200"/>
        <w:jc w:val="both"/>
        <w:rPr>
          <w:rFonts w:ascii="Calibri Light" w:eastAsia="Calibri" w:hAnsi="Calibri Light" w:cs="Calibri Light"/>
          <w:i/>
          <w:noProof/>
          <w:color w:val="808080" w:themeColor="background1" w:themeShade="80"/>
          <w:sz w:val="20"/>
          <w:szCs w:val="20"/>
          <w:bdr w:val="none" w:sz="0" w:space="0" w:color="auto"/>
        </w:rPr>
      </w:pPr>
      <w:r>
        <w:rPr>
          <w:rFonts w:ascii="Calibri Light" w:hAnsi="Calibri Light"/>
          <w:b/>
          <w:i/>
          <w:color w:val="808080" w:themeColor="background1" w:themeShade="80"/>
          <w:sz w:val="20"/>
          <w:bdr w:val="none" w:sz="0" w:space="0" w:color="auto"/>
        </w:rPr>
        <w:t>Natland</w:t>
      </w:r>
      <w:r>
        <w:rPr>
          <w:rFonts w:ascii="Calibri Light" w:hAnsi="Calibri Light"/>
          <w:b/>
          <w:i/>
          <w:color w:val="808080" w:themeColor="background1" w:themeShade="80"/>
          <w:sz w:val="20"/>
          <w:bdr w:val="none" w:sz="0" w:space="0" w:color="auto"/>
        </w:rPr>
        <w:br/>
      </w:r>
      <w:r>
        <w:rPr>
          <w:rFonts w:ascii="Calibri Light" w:hAnsi="Calibri Light"/>
          <w:i/>
          <w:color w:val="808080" w:themeColor="background1" w:themeShade="80"/>
          <w:sz w:val="20"/>
          <w:bdr w:val="none" w:sz="0" w:space="0" w:color="auto"/>
        </w:rPr>
        <w:br/>
        <w:t>The Natland investment group is an active investor and developer operating on the Czech and Slovak markets. It invests in medium-sized companies and profitable real estate, builds residential as well as polyfunctional buildings. It is an expert in the crisis management of companies that find themselves in trouble and also provides specialised financial services. Natland, established by Tomáš Raška in 2002, currently comprises three further partners: Karel Týc, David Manych and Jan Sečkářová.</w:t>
      </w:r>
    </w:p>
    <w:sectPr w:rsidR="002A5895" w:rsidRPr="00E73124">
      <w:headerReference w:type="default" r:id="rId12"/>
      <w:footerReference w:type="default" r:id="rId13"/>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9633" w14:textId="77777777" w:rsidR="00F21D0F" w:rsidRDefault="00F21D0F">
      <w:r>
        <w:separator/>
      </w:r>
    </w:p>
  </w:endnote>
  <w:endnote w:type="continuationSeparator" w:id="0">
    <w:p w14:paraId="733CEAEA" w14:textId="77777777" w:rsidR="00F21D0F" w:rsidRDefault="00F21D0F">
      <w:r>
        <w:continuationSeparator/>
      </w:r>
    </w:p>
  </w:endnote>
  <w:endnote w:type="continuationNotice" w:id="1">
    <w:p w14:paraId="23EC7B4D" w14:textId="77777777" w:rsidR="00F21D0F" w:rsidRDefault="00F2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Calibri"/>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Bold">
    <w:altName w:val="Cambria"/>
    <w:panose1 w:val="00000800000000000000"/>
    <w:charset w:val="00"/>
    <w:family w:val="roman"/>
    <w:pitch w:val="default"/>
  </w:font>
  <w:font w:name="Montserrat Regular">
    <w:altName w:val="Cambria"/>
    <w:panose1 w:val="000005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9FE" w14:textId="77777777" w:rsidR="003F0012" w:rsidRDefault="003F0012">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u w:color="000000"/>
      </w:rPr>
      <w:t>CONTERA Management s.r.o.</w:t>
    </w:r>
    <w:r>
      <w:rPr>
        <w:rFonts w:ascii="Montserrat Regular" w:hAnsi="Montserrat Regular"/>
        <w:color w:val="000000"/>
        <w:sz w:val="14"/>
        <w:u w:color="000000"/>
      </w:rPr>
      <w:t>, Na Strži 1702/65, 140 00 Prague 4, Company ID No.: 28573510</w:t>
    </w:r>
  </w:p>
  <w:p w14:paraId="6DC4E9FF" w14:textId="77777777" w:rsidR="003F0012" w:rsidRDefault="003F0012">
    <w:pPr>
      <w:pStyle w:val="TextA"/>
      <w:spacing w:before="0" w:after="120" w:line="240" w:lineRule="auto"/>
    </w:pPr>
    <w:r>
      <w:rPr>
        <w:rFonts w:ascii="Montserrat Regular" w:hAnsi="Montserrat Regular"/>
        <w:color w:val="000000"/>
        <w:sz w:val="14"/>
        <w:u w:color="000000"/>
      </w:rPr>
      <w:t>Registered in the Commercial Register maintained by the Municipal Court in Prague, Section C, insert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F1AD" w14:textId="77777777" w:rsidR="00F21D0F" w:rsidRDefault="00F21D0F">
      <w:r>
        <w:separator/>
      </w:r>
    </w:p>
  </w:footnote>
  <w:footnote w:type="continuationSeparator" w:id="0">
    <w:p w14:paraId="5685EFC7" w14:textId="77777777" w:rsidR="00F21D0F" w:rsidRDefault="00F21D0F">
      <w:r>
        <w:continuationSeparator/>
      </w:r>
    </w:p>
  </w:footnote>
  <w:footnote w:type="continuationNotice" w:id="1">
    <w:p w14:paraId="70A7ADAB" w14:textId="77777777" w:rsidR="00F21D0F" w:rsidRDefault="00F21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9FD" w14:textId="4F6B18B6" w:rsidR="003F0012" w:rsidRDefault="006A49FF">
    <w:pPr>
      <w:pStyle w:val="TextA"/>
      <w:tabs>
        <w:tab w:val="center" w:pos="4536"/>
        <w:tab w:val="right" w:pos="8330"/>
      </w:tabs>
      <w:spacing w:before="0" w:after="0" w:line="240" w:lineRule="auto"/>
    </w:pPr>
    <w:r>
      <w:rPr>
        <w:noProof/>
      </w:rPr>
      <w:drawing>
        <wp:anchor distT="0" distB="0" distL="114300" distR="114300" simplePos="0" relativeHeight="251659264" behindDoc="0" locked="0" layoutInCell="1" allowOverlap="1" wp14:anchorId="5A9FD170" wp14:editId="70562CA7">
          <wp:simplePos x="0" y="0"/>
          <wp:positionH relativeFrom="column">
            <wp:posOffset>4097655</wp:posOffset>
          </wp:positionH>
          <wp:positionV relativeFrom="paragraph">
            <wp:posOffset>-221036</wp:posOffset>
          </wp:positionV>
          <wp:extent cx="1689100" cy="812800"/>
          <wp:effectExtent l="0" t="0" r="0" b="0"/>
          <wp:wrapTopAndBottom/>
          <wp:docPr id="2" name="Obrázek 2"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podepsa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689100" cy="812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1" locked="0" layoutInCell="1" allowOverlap="1" wp14:anchorId="6DC4EA00" wp14:editId="493EF38E">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2"/>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3A16"/>
    <w:rsid w:val="00006917"/>
    <w:rsid w:val="000105F9"/>
    <w:rsid w:val="000146B2"/>
    <w:rsid w:val="00017380"/>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0DCB"/>
    <w:rsid w:val="00062B3C"/>
    <w:rsid w:val="00062DF3"/>
    <w:rsid w:val="00066F4C"/>
    <w:rsid w:val="00066F5F"/>
    <w:rsid w:val="00067482"/>
    <w:rsid w:val="000714EE"/>
    <w:rsid w:val="00071620"/>
    <w:rsid w:val="00072A8A"/>
    <w:rsid w:val="00075261"/>
    <w:rsid w:val="00076773"/>
    <w:rsid w:val="00080A37"/>
    <w:rsid w:val="00083197"/>
    <w:rsid w:val="00083665"/>
    <w:rsid w:val="00094D88"/>
    <w:rsid w:val="000A10C8"/>
    <w:rsid w:val="000A5C61"/>
    <w:rsid w:val="000A7627"/>
    <w:rsid w:val="000A7964"/>
    <w:rsid w:val="000B014D"/>
    <w:rsid w:val="000B12B7"/>
    <w:rsid w:val="000B54F2"/>
    <w:rsid w:val="000B68C6"/>
    <w:rsid w:val="000B6AA1"/>
    <w:rsid w:val="000B7164"/>
    <w:rsid w:val="000C3742"/>
    <w:rsid w:val="000C3C6A"/>
    <w:rsid w:val="000C46BF"/>
    <w:rsid w:val="000D0DE0"/>
    <w:rsid w:val="000D2EFA"/>
    <w:rsid w:val="000D42A6"/>
    <w:rsid w:val="000D6EE0"/>
    <w:rsid w:val="000D7962"/>
    <w:rsid w:val="000E0F4A"/>
    <w:rsid w:val="000E336C"/>
    <w:rsid w:val="000E4584"/>
    <w:rsid w:val="000E4F96"/>
    <w:rsid w:val="000E7403"/>
    <w:rsid w:val="000E7784"/>
    <w:rsid w:val="000F06A8"/>
    <w:rsid w:val="000F1199"/>
    <w:rsid w:val="000F4B58"/>
    <w:rsid w:val="000F4E7F"/>
    <w:rsid w:val="000F57DD"/>
    <w:rsid w:val="00100DB5"/>
    <w:rsid w:val="00101E01"/>
    <w:rsid w:val="001070D0"/>
    <w:rsid w:val="0011291E"/>
    <w:rsid w:val="00115D2F"/>
    <w:rsid w:val="00130618"/>
    <w:rsid w:val="00131E11"/>
    <w:rsid w:val="00135B9E"/>
    <w:rsid w:val="001364E2"/>
    <w:rsid w:val="00140D2C"/>
    <w:rsid w:val="00140EC7"/>
    <w:rsid w:val="00144D83"/>
    <w:rsid w:val="001473E2"/>
    <w:rsid w:val="00153098"/>
    <w:rsid w:val="00153BAF"/>
    <w:rsid w:val="00157006"/>
    <w:rsid w:val="00160F5D"/>
    <w:rsid w:val="00161767"/>
    <w:rsid w:val="00161850"/>
    <w:rsid w:val="00161A23"/>
    <w:rsid w:val="0016225F"/>
    <w:rsid w:val="001622E2"/>
    <w:rsid w:val="00163E47"/>
    <w:rsid w:val="00165C32"/>
    <w:rsid w:val="00172935"/>
    <w:rsid w:val="00174853"/>
    <w:rsid w:val="0017515C"/>
    <w:rsid w:val="0018081F"/>
    <w:rsid w:val="001861FB"/>
    <w:rsid w:val="0018641D"/>
    <w:rsid w:val="00186B77"/>
    <w:rsid w:val="001907DA"/>
    <w:rsid w:val="001910A0"/>
    <w:rsid w:val="00193108"/>
    <w:rsid w:val="001944A6"/>
    <w:rsid w:val="0019780B"/>
    <w:rsid w:val="0019797D"/>
    <w:rsid w:val="001A0161"/>
    <w:rsid w:val="001A4243"/>
    <w:rsid w:val="001A45F4"/>
    <w:rsid w:val="001A4797"/>
    <w:rsid w:val="001A54D6"/>
    <w:rsid w:val="001B281B"/>
    <w:rsid w:val="001B2875"/>
    <w:rsid w:val="001B3B6C"/>
    <w:rsid w:val="001C22CD"/>
    <w:rsid w:val="001C3A20"/>
    <w:rsid w:val="001C3DF3"/>
    <w:rsid w:val="001D2183"/>
    <w:rsid w:val="001D29CB"/>
    <w:rsid w:val="001D4A45"/>
    <w:rsid w:val="001D5127"/>
    <w:rsid w:val="001E1A44"/>
    <w:rsid w:val="001E20A8"/>
    <w:rsid w:val="001E508A"/>
    <w:rsid w:val="001F1795"/>
    <w:rsid w:val="001F26A2"/>
    <w:rsid w:val="001F26CE"/>
    <w:rsid w:val="001F4576"/>
    <w:rsid w:val="001F47CF"/>
    <w:rsid w:val="001F521C"/>
    <w:rsid w:val="002055E4"/>
    <w:rsid w:val="00205B61"/>
    <w:rsid w:val="00210264"/>
    <w:rsid w:val="0021032E"/>
    <w:rsid w:val="00210F75"/>
    <w:rsid w:val="00211C1B"/>
    <w:rsid w:val="00213E69"/>
    <w:rsid w:val="00215A70"/>
    <w:rsid w:val="002171D0"/>
    <w:rsid w:val="00217DFA"/>
    <w:rsid w:val="00221A3D"/>
    <w:rsid w:val="0022457A"/>
    <w:rsid w:val="00230D85"/>
    <w:rsid w:val="002310C7"/>
    <w:rsid w:val="00231205"/>
    <w:rsid w:val="00232DB5"/>
    <w:rsid w:val="00233967"/>
    <w:rsid w:val="0023497F"/>
    <w:rsid w:val="00234C1E"/>
    <w:rsid w:val="00234E48"/>
    <w:rsid w:val="00236DFA"/>
    <w:rsid w:val="00240DE9"/>
    <w:rsid w:val="00240F28"/>
    <w:rsid w:val="002424A6"/>
    <w:rsid w:val="002441CA"/>
    <w:rsid w:val="00247324"/>
    <w:rsid w:val="00247FA6"/>
    <w:rsid w:val="00250422"/>
    <w:rsid w:val="0025118E"/>
    <w:rsid w:val="00254CC2"/>
    <w:rsid w:val="00255834"/>
    <w:rsid w:val="00255C6F"/>
    <w:rsid w:val="00261DB3"/>
    <w:rsid w:val="00263D37"/>
    <w:rsid w:val="002642DD"/>
    <w:rsid w:val="00265B39"/>
    <w:rsid w:val="002715B3"/>
    <w:rsid w:val="0027239E"/>
    <w:rsid w:val="00274A17"/>
    <w:rsid w:val="00274EFD"/>
    <w:rsid w:val="002766EE"/>
    <w:rsid w:val="00276E53"/>
    <w:rsid w:val="002870C5"/>
    <w:rsid w:val="00291430"/>
    <w:rsid w:val="00291517"/>
    <w:rsid w:val="00296679"/>
    <w:rsid w:val="002A096B"/>
    <w:rsid w:val="002A1290"/>
    <w:rsid w:val="002A4051"/>
    <w:rsid w:val="002A5895"/>
    <w:rsid w:val="002A5CD1"/>
    <w:rsid w:val="002A6A6E"/>
    <w:rsid w:val="002A77CA"/>
    <w:rsid w:val="002B13B9"/>
    <w:rsid w:val="002B1767"/>
    <w:rsid w:val="002B2617"/>
    <w:rsid w:val="002B344D"/>
    <w:rsid w:val="002B43F3"/>
    <w:rsid w:val="002B508D"/>
    <w:rsid w:val="002B5AF8"/>
    <w:rsid w:val="002B6487"/>
    <w:rsid w:val="002B6938"/>
    <w:rsid w:val="002C0F20"/>
    <w:rsid w:val="002C141F"/>
    <w:rsid w:val="002C1C5F"/>
    <w:rsid w:val="002C2E0C"/>
    <w:rsid w:val="002C4E27"/>
    <w:rsid w:val="002C5F21"/>
    <w:rsid w:val="002D11D0"/>
    <w:rsid w:val="002D6631"/>
    <w:rsid w:val="002D7BEA"/>
    <w:rsid w:val="002E6C97"/>
    <w:rsid w:val="002E73D9"/>
    <w:rsid w:val="002E75F6"/>
    <w:rsid w:val="002E781B"/>
    <w:rsid w:val="002F0735"/>
    <w:rsid w:val="002F0F36"/>
    <w:rsid w:val="002F3026"/>
    <w:rsid w:val="002F3E60"/>
    <w:rsid w:val="002F7492"/>
    <w:rsid w:val="0030038A"/>
    <w:rsid w:val="003031BF"/>
    <w:rsid w:val="003057D8"/>
    <w:rsid w:val="003059E9"/>
    <w:rsid w:val="00313677"/>
    <w:rsid w:val="00314697"/>
    <w:rsid w:val="003154FE"/>
    <w:rsid w:val="00315AC6"/>
    <w:rsid w:val="003206AF"/>
    <w:rsid w:val="003253F1"/>
    <w:rsid w:val="003256B5"/>
    <w:rsid w:val="00325F03"/>
    <w:rsid w:val="003306E2"/>
    <w:rsid w:val="0033310F"/>
    <w:rsid w:val="00336145"/>
    <w:rsid w:val="00340DA7"/>
    <w:rsid w:val="00344767"/>
    <w:rsid w:val="003454F8"/>
    <w:rsid w:val="00347090"/>
    <w:rsid w:val="00347429"/>
    <w:rsid w:val="003511FD"/>
    <w:rsid w:val="00353DEE"/>
    <w:rsid w:val="00361043"/>
    <w:rsid w:val="003660D4"/>
    <w:rsid w:val="0036635A"/>
    <w:rsid w:val="00367886"/>
    <w:rsid w:val="003729CB"/>
    <w:rsid w:val="00373106"/>
    <w:rsid w:val="00375C16"/>
    <w:rsid w:val="0038371D"/>
    <w:rsid w:val="00390BD4"/>
    <w:rsid w:val="003913DC"/>
    <w:rsid w:val="003955AE"/>
    <w:rsid w:val="00395D11"/>
    <w:rsid w:val="00397AD7"/>
    <w:rsid w:val="003A4B9B"/>
    <w:rsid w:val="003A568F"/>
    <w:rsid w:val="003B4479"/>
    <w:rsid w:val="003B4694"/>
    <w:rsid w:val="003B4F0B"/>
    <w:rsid w:val="003C2590"/>
    <w:rsid w:val="003C45FE"/>
    <w:rsid w:val="003C6888"/>
    <w:rsid w:val="003C79AE"/>
    <w:rsid w:val="003C7B31"/>
    <w:rsid w:val="003D13A9"/>
    <w:rsid w:val="003D3AA5"/>
    <w:rsid w:val="003D5203"/>
    <w:rsid w:val="003D635A"/>
    <w:rsid w:val="003D6862"/>
    <w:rsid w:val="003D6BE5"/>
    <w:rsid w:val="003D7149"/>
    <w:rsid w:val="003E01DE"/>
    <w:rsid w:val="003E35C0"/>
    <w:rsid w:val="003E4D40"/>
    <w:rsid w:val="003E55F4"/>
    <w:rsid w:val="003E6313"/>
    <w:rsid w:val="003E6926"/>
    <w:rsid w:val="003E7FAB"/>
    <w:rsid w:val="003F0012"/>
    <w:rsid w:val="003F16F9"/>
    <w:rsid w:val="003F65AF"/>
    <w:rsid w:val="003F78F8"/>
    <w:rsid w:val="00400149"/>
    <w:rsid w:val="00401DD0"/>
    <w:rsid w:val="004051EE"/>
    <w:rsid w:val="004057D3"/>
    <w:rsid w:val="00410650"/>
    <w:rsid w:val="0041475B"/>
    <w:rsid w:val="00416230"/>
    <w:rsid w:val="00416F0D"/>
    <w:rsid w:val="00417155"/>
    <w:rsid w:val="00422501"/>
    <w:rsid w:val="00422596"/>
    <w:rsid w:val="00423042"/>
    <w:rsid w:val="00424736"/>
    <w:rsid w:val="00424E8C"/>
    <w:rsid w:val="00432B3C"/>
    <w:rsid w:val="004376F3"/>
    <w:rsid w:val="004465D2"/>
    <w:rsid w:val="00446E12"/>
    <w:rsid w:val="0044730C"/>
    <w:rsid w:val="0046062D"/>
    <w:rsid w:val="00472EF7"/>
    <w:rsid w:val="004730FB"/>
    <w:rsid w:val="00473A29"/>
    <w:rsid w:val="00474536"/>
    <w:rsid w:val="004766B8"/>
    <w:rsid w:val="00481FC5"/>
    <w:rsid w:val="004925B8"/>
    <w:rsid w:val="00496B6C"/>
    <w:rsid w:val="004A0E9C"/>
    <w:rsid w:val="004A1152"/>
    <w:rsid w:val="004A730C"/>
    <w:rsid w:val="004A766F"/>
    <w:rsid w:val="004B0398"/>
    <w:rsid w:val="004B0B2E"/>
    <w:rsid w:val="004B2CB0"/>
    <w:rsid w:val="004B4702"/>
    <w:rsid w:val="004C2FE2"/>
    <w:rsid w:val="004C63DD"/>
    <w:rsid w:val="004C6841"/>
    <w:rsid w:val="004D1926"/>
    <w:rsid w:val="004D1B09"/>
    <w:rsid w:val="004D3C2D"/>
    <w:rsid w:val="004D6583"/>
    <w:rsid w:val="004D733C"/>
    <w:rsid w:val="004E426D"/>
    <w:rsid w:val="004E45BC"/>
    <w:rsid w:val="004E48C5"/>
    <w:rsid w:val="004E5AF8"/>
    <w:rsid w:val="004F4A2C"/>
    <w:rsid w:val="004F4DB5"/>
    <w:rsid w:val="004F5B51"/>
    <w:rsid w:val="00503143"/>
    <w:rsid w:val="00506988"/>
    <w:rsid w:val="005120C9"/>
    <w:rsid w:val="00512E75"/>
    <w:rsid w:val="0051309A"/>
    <w:rsid w:val="00520134"/>
    <w:rsid w:val="005215BA"/>
    <w:rsid w:val="00522319"/>
    <w:rsid w:val="00527BC9"/>
    <w:rsid w:val="005304E2"/>
    <w:rsid w:val="005316F9"/>
    <w:rsid w:val="00536421"/>
    <w:rsid w:val="0054039A"/>
    <w:rsid w:val="00541091"/>
    <w:rsid w:val="0054117D"/>
    <w:rsid w:val="005459BF"/>
    <w:rsid w:val="00545BAC"/>
    <w:rsid w:val="0054669B"/>
    <w:rsid w:val="00546902"/>
    <w:rsid w:val="00547A4A"/>
    <w:rsid w:val="00547B15"/>
    <w:rsid w:val="0055299D"/>
    <w:rsid w:val="00555BD1"/>
    <w:rsid w:val="0056008A"/>
    <w:rsid w:val="0056786D"/>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A7DEF"/>
    <w:rsid w:val="005B05A0"/>
    <w:rsid w:val="005B0612"/>
    <w:rsid w:val="005B0A9E"/>
    <w:rsid w:val="005B1EB8"/>
    <w:rsid w:val="005B35B5"/>
    <w:rsid w:val="005B3807"/>
    <w:rsid w:val="005B6D1D"/>
    <w:rsid w:val="005B6E0E"/>
    <w:rsid w:val="005B6EEB"/>
    <w:rsid w:val="005B7D03"/>
    <w:rsid w:val="005C197A"/>
    <w:rsid w:val="005C5EF5"/>
    <w:rsid w:val="005D0B2A"/>
    <w:rsid w:val="005D1D56"/>
    <w:rsid w:val="005D1ED2"/>
    <w:rsid w:val="005D21C2"/>
    <w:rsid w:val="005D4622"/>
    <w:rsid w:val="005E02FD"/>
    <w:rsid w:val="005E2315"/>
    <w:rsid w:val="005E2CA9"/>
    <w:rsid w:val="005E306C"/>
    <w:rsid w:val="005E4593"/>
    <w:rsid w:val="005E7A11"/>
    <w:rsid w:val="005F13CA"/>
    <w:rsid w:val="005F4638"/>
    <w:rsid w:val="005F46CA"/>
    <w:rsid w:val="005F6349"/>
    <w:rsid w:val="005F751D"/>
    <w:rsid w:val="006004DC"/>
    <w:rsid w:val="00601781"/>
    <w:rsid w:val="006034B7"/>
    <w:rsid w:val="0060732B"/>
    <w:rsid w:val="00612024"/>
    <w:rsid w:val="0061758F"/>
    <w:rsid w:val="00620C40"/>
    <w:rsid w:val="00626C00"/>
    <w:rsid w:val="00627BC0"/>
    <w:rsid w:val="00632970"/>
    <w:rsid w:val="00634A7A"/>
    <w:rsid w:val="006363CC"/>
    <w:rsid w:val="006403B4"/>
    <w:rsid w:val="0064313F"/>
    <w:rsid w:val="00646848"/>
    <w:rsid w:val="00650B47"/>
    <w:rsid w:val="00651EB3"/>
    <w:rsid w:val="00654AF9"/>
    <w:rsid w:val="006553D7"/>
    <w:rsid w:val="00661E97"/>
    <w:rsid w:val="006623FC"/>
    <w:rsid w:val="0066446B"/>
    <w:rsid w:val="00667879"/>
    <w:rsid w:val="0067610A"/>
    <w:rsid w:val="006770DF"/>
    <w:rsid w:val="00682F78"/>
    <w:rsid w:val="0068601B"/>
    <w:rsid w:val="00687DA0"/>
    <w:rsid w:val="006902B8"/>
    <w:rsid w:val="0069116D"/>
    <w:rsid w:val="006A49FF"/>
    <w:rsid w:val="006A6915"/>
    <w:rsid w:val="006A7053"/>
    <w:rsid w:val="006A7AA9"/>
    <w:rsid w:val="006B1D9C"/>
    <w:rsid w:val="006B23E4"/>
    <w:rsid w:val="006B3081"/>
    <w:rsid w:val="006B3B75"/>
    <w:rsid w:val="006B4A77"/>
    <w:rsid w:val="006B5E43"/>
    <w:rsid w:val="006B6987"/>
    <w:rsid w:val="006B7040"/>
    <w:rsid w:val="006C0E43"/>
    <w:rsid w:val="006C130F"/>
    <w:rsid w:val="006C2DCE"/>
    <w:rsid w:val="006D0EB3"/>
    <w:rsid w:val="006D1EC6"/>
    <w:rsid w:val="006D2A31"/>
    <w:rsid w:val="006D3B05"/>
    <w:rsid w:val="006D4CB2"/>
    <w:rsid w:val="006D5B9C"/>
    <w:rsid w:val="006D7496"/>
    <w:rsid w:val="006E1332"/>
    <w:rsid w:val="006E1987"/>
    <w:rsid w:val="006E3CF0"/>
    <w:rsid w:val="006E3F73"/>
    <w:rsid w:val="006E7159"/>
    <w:rsid w:val="006E797F"/>
    <w:rsid w:val="006E7BA3"/>
    <w:rsid w:val="006F2BBA"/>
    <w:rsid w:val="006F318E"/>
    <w:rsid w:val="006F331B"/>
    <w:rsid w:val="006F3537"/>
    <w:rsid w:val="006F4399"/>
    <w:rsid w:val="006F76D5"/>
    <w:rsid w:val="00701C3B"/>
    <w:rsid w:val="00706A80"/>
    <w:rsid w:val="00711908"/>
    <w:rsid w:val="0071335B"/>
    <w:rsid w:val="00714752"/>
    <w:rsid w:val="00721F3C"/>
    <w:rsid w:val="00722692"/>
    <w:rsid w:val="00724323"/>
    <w:rsid w:val="00725093"/>
    <w:rsid w:val="0072798E"/>
    <w:rsid w:val="007309FF"/>
    <w:rsid w:val="00730A25"/>
    <w:rsid w:val="00731645"/>
    <w:rsid w:val="00731AA5"/>
    <w:rsid w:val="00731F05"/>
    <w:rsid w:val="0073418F"/>
    <w:rsid w:val="00734BE1"/>
    <w:rsid w:val="00735695"/>
    <w:rsid w:val="00736EE4"/>
    <w:rsid w:val="00737F89"/>
    <w:rsid w:val="0074770D"/>
    <w:rsid w:val="00756D6F"/>
    <w:rsid w:val="00756F7B"/>
    <w:rsid w:val="00757746"/>
    <w:rsid w:val="00760085"/>
    <w:rsid w:val="007624E1"/>
    <w:rsid w:val="00762802"/>
    <w:rsid w:val="00765393"/>
    <w:rsid w:val="0076691C"/>
    <w:rsid w:val="00770415"/>
    <w:rsid w:val="007718F5"/>
    <w:rsid w:val="007725D7"/>
    <w:rsid w:val="0077586C"/>
    <w:rsid w:val="00775C69"/>
    <w:rsid w:val="007816DA"/>
    <w:rsid w:val="00783B16"/>
    <w:rsid w:val="00783FDF"/>
    <w:rsid w:val="00784DBC"/>
    <w:rsid w:val="007867EC"/>
    <w:rsid w:val="007900D3"/>
    <w:rsid w:val="007929B5"/>
    <w:rsid w:val="007945DA"/>
    <w:rsid w:val="00795763"/>
    <w:rsid w:val="007975D2"/>
    <w:rsid w:val="007A2D64"/>
    <w:rsid w:val="007B3CBA"/>
    <w:rsid w:val="007C37A4"/>
    <w:rsid w:val="007C4A08"/>
    <w:rsid w:val="007C7436"/>
    <w:rsid w:val="007D301E"/>
    <w:rsid w:val="007D64A6"/>
    <w:rsid w:val="007E1995"/>
    <w:rsid w:val="007E1B3C"/>
    <w:rsid w:val="007E2076"/>
    <w:rsid w:val="007F0CBA"/>
    <w:rsid w:val="007F1D9E"/>
    <w:rsid w:val="007F51E5"/>
    <w:rsid w:val="007F5F76"/>
    <w:rsid w:val="007F7A28"/>
    <w:rsid w:val="00801383"/>
    <w:rsid w:val="00803576"/>
    <w:rsid w:val="00805875"/>
    <w:rsid w:val="00807456"/>
    <w:rsid w:val="00813BB0"/>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562D0"/>
    <w:rsid w:val="0085694E"/>
    <w:rsid w:val="00860162"/>
    <w:rsid w:val="00860D47"/>
    <w:rsid w:val="00860FE7"/>
    <w:rsid w:val="0086105D"/>
    <w:rsid w:val="0086360F"/>
    <w:rsid w:val="008652F3"/>
    <w:rsid w:val="00866CFF"/>
    <w:rsid w:val="008707F9"/>
    <w:rsid w:val="008745DD"/>
    <w:rsid w:val="008749F8"/>
    <w:rsid w:val="00875304"/>
    <w:rsid w:val="00876584"/>
    <w:rsid w:val="00880548"/>
    <w:rsid w:val="00890987"/>
    <w:rsid w:val="008921A9"/>
    <w:rsid w:val="008948D9"/>
    <w:rsid w:val="00894E89"/>
    <w:rsid w:val="00897144"/>
    <w:rsid w:val="008A0467"/>
    <w:rsid w:val="008A0A22"/>
    <w:rsid w:val="008A0B29"/>
    <w:rsid w:val="008A6088"/>
    <w:rsid w:val="008B1886"/>
    <w:rsid w:val="008B2DD9"/>
    <w:rsid w:val="008B72BA"/>
    <w:rsid w:val="008C54B3"/>
    <w:rsid w:val="008C781A"/>
    <w:rsid w:val="008D0525"/>
    <w:rsid w:val="008D0A57"/>
    <w:rsid w:val="008D51F2"/>
    <w:rsid w:val="008D532A"/>
    <w:rsid w:val="008D7F0D"/>
    <w:rsid w:val="008E06DD"/>
    <w:rsid w:val="008E164C"/>
    <w:rsid w:val="008E2E0D"/>
    <w:rsid w:val="008E5F70"/>
    <w:rsid w:val="008F31D5"/>
    <w:rsid w:val="008F3F22"/>
    <w:rsid w:val="008F4609"/>
    <w:rsid w:val="008F4FD3"/>
    <w:rsid w:val="00900303"/>
    <w:rsid w:val="009014CC"/>
    <w:rsid w:val="0090192F"/>
    <w:rsid w:val="00905CD7"/>
    <w:rsid w:val="009102D9"/>
    <w:rsid w:val="0091435F"/>
    <w:rsid w:val="009163BD"/>
    <w:rsid w:val="00923F2B"/>
    <w:rsid w:val="00924272"/>
    <w:rsid w:val="00927B74"/>
    <w:rsid w:val="00930859"/>
    <w:rsid w:val="00931E4C"/>
    <w:rsid w:val="00936D7A"/>
    <w:rsid w:val="0093791A"/>
    <w:rsid w:val="00941E9B"/>
    <w:rsid w:val="009425FA"/>
    <w:rsid w:val="0094355B"/>
    <w:rsid w:val="009470B6"/>
    <w:rsid w:val="00951619"/>
    <w:rsid w:val="009516E9"/>
    <w:rsid w:val="0095212B"/>
    <w:rsid w:val="009535D8"/>
    <w:rsid w:val="00954D2E"/>
    <w:rsid w:val="00956F75"/>
    <w:rsid w:val="0096263C"/>
    <w:rsid w:val="00963744"/>
    <w:rsid w:val="00964F33"/>
    <w:rsid w:val="00965D6B"/>
    <w:rsid w:val="00967068"/>
    <w:rsid w:val="00972E8B"/>
    <w:rsid w:val="00974880"/>
    <w:rsid w:val="00974D75"/>
    <w:rsid w:val="00980EC5"/>
    <w:rsid w:val="009841B7"/>
    <w:rsid w:val="00985216"/>
    <w:rsid w:val="009872CC"/>
    <w:rsid w:val="0098799E"/>
    <w:rsid w:val="00987F0C"/>
    <w:rsid w:val="0099249F"/>
    <w:rsid w:val="009924CD"/>
    <w:rsid w:val="00993040"/>
    <w:rsid w:val="0099355D"/>
    <w:rsid w:val="009968C4"/>
    <w:rsid w:val="00997D93"/>
    <w:rsid w:val="009A492D"/>
    <w:rsid w:val="009A5062"/>
    <w:rsid w:val="009A5B06"/>
    <w:rsid w:val="009A5DBC"/>
    <w:rsid w:val="009A6739"/>
    <w:rsid w:val="009A6CA0"/>
    <w:rsid w:val="009B60B5"/>
    <w:rsid w:val="009C26A3"/>
    <w:rsid w:val="009C4618"/>
    <w:rsid w:val="009C589F"/>
    <w:rsid w:val="009C7EBA"/>
    <w:rsid w:val="009D32A6"/>
    <w:rsid w:val="009D417B"/>
    <w:rsid w:val="009D42FB"/>
    <w:rsid w:val="009D69C5"/>
    <w:rsid w:val="009D6DC6"/>
    <w:rsid w:val="009D7B59"/>
    <w:rsid w:val="009E0447"/>
    <w:rsid w:val="009E2E28"/>
    <w:rsid w:val="009E3F7F"/>
    <w:rsid w:val="009E4E92"/>
    <w:rsid w:val="009E65C8"/>
    <w:rsid w:val="009F13E7"/>
    <w:rsid w:val="009F6DAC"/>
    <w:rsid w:val="009F6EAF"/>
    <w:rsid w:val="009F7B7C"/>
    <w:rsid w:val="00A11C63"/>
    <w:rsid w:val="00A17F9A"/>
    <w:rsid w:val="00A20351"/>
    <w:rsid w:val="00A21ADF"/>
    <w:rsid w:val="00A24974"/>
    <w:rsid w:val="00A26455"/>
    <w:rsid w:val="00A267C8"/>
    <w:rsid w:val="00A2745C"/>
    <w:rsid w:val="00A32F12"/>
    <w:rsid w:val="00A35520"/>
    <w:rsid w:val="00A356F5"/>
    <w:rsid w:val="00A46AFD"/>
    <w:rsid w:val="00A5003F"/>
    <w:rsid w:val="00A50546"/>
    <w:rsid w:val="00A5321E"/>
    <w:rsid w:val="00A54DFA"/>
    <w:rsid w:val="00A550A2"/>
    <w:rsid w:val="00A552C9"/>
    <w:rsid w:val="00A602D4"/>
    <w:rsid w:val="00A60511"/>
    <w:rsid w:val="00A642EB"/>
    <w:rsid w:val="00A67FFB"/>
    <w:rsid w:val="00A74622"/>
    <w:rsid w:val="00A826E2"/>
    <w:rsid w:val="00A85A65"/>
    <w:rsid w:val="00A86449"/>
    <w:rsid w:val="00A8650A"/>
    <w:rsid w:val="00A86D9F"/>
    <w:rsid w:val="00A93DDE"/>
    <w:rsid w:val="00A9612B"/>
    <w:rsid w:val="00A967AD"/>
    <w:rsid w:val="00A974A6"/>
    <w:rsid w:val="00A97915"/>
    <w:rsid w:val="00AA1ADF"/>
    <w:rsid w:val="00AA39A4"/>
    <w:rsid w:val="00AB0C9B"/>
    <w:rsid w:val="00AB13FB"/>
    <w:rsid w:val="00AB4331"/>
    <w:rsid w:val="00AB5252"/>
    <w:rsid w:val="00AB7D33"/>
    <w:rsid w:val="00AC0B66"/>
    <w:rsid w:val="00AC32BE"/>
    <w:rsid w:val="00AC72A8"/>
    <w:rsid w:val="00AD3B9F"/>
    <w:rsid w:val="00AD4840"/>
    <w:rsid w:val="00AD4A53"/>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10C"/>
    <w:rsid w:val="00B16A82"/>
    <w:rsid w:val="00B1715C"/>
    <w:rsid w:val="00B20BE2"/>
    <w:rsid w:val="00B21576"/>
    <w:rsid w:val="00B2759D"/>
    <w:rsid w:val="00B30343"/>
    <w:rsid w:val="00B311B2"/>
    <w:rsid w:val="00B3249F"/>
    <w:rsid w:val="00B329AF"/>
    <w:rsid w:val="00B35D62"/>
    <w:rsid w:val="00B4192D"/>
    <w:rsid w:val="00B444B9"/>
    <w:rsid w:val="00B471F2"/>
    <w:rsid w:val="00B52A08"/>
    <w:rsid w:val="00B54B97"/>
    <w:rsid w:val="00B5759F"/>
    <w:rsid w:val="00B57739"/>
    <w:rsid w:val="00B61F17"/>
    <w:rsid w:val="00B67343"/>
    <w:rsid w:val="00B733C2"/>
    <w:rsid w:val="00B74DAA"/>
    <w:rsid w:val="00B76352"/>
    <w:rsid w:val="00B82CE1"/>
    <w:rsid w:val="00B835A9"/>
    <w:rsid w:val="00B8437E"/>
    <w:rsid w:val="00B85647"/>
    <w:rsid w:val="00B85829"/>
    <w:rsid w:val="00B86791"/>
    <w:rsid w:val="00B87085"/>
    <w:rsid w:val="00B92713"/>
    <w:rsid w:val="00B95763"/>
    <w:rsid w:val="00B96AC0"/>
    <w:rsid w:val="00BA46FB"/>
    <w:rsid w:val="00BA4AED"/>
    <w:rsid w:val="00BA6353"/>
    <w:rsid w:val="00BA6536"/>
    <w:rsid w:val="00BA67AC"/>
    <w:rsid w:val="00BB05A7"/>
    <w:rsid w:val="00BB087A"/>
    <w:rsid w:val="00BB3172"/>
    <w:rsid w:val="00BC009B"/>
    <w:rsid w:val="00BC0F54"/>
    <w:rsid w:val="00BC1998"/>
    <w:rsid w:val="00BC3985"/>
    <w:rsid w:val="00BC5557"/>
    <w:rsid w:val="00BC5DBA"/>
    <w:rsid w:val="00BC7CB5"/>
    <w:rsid w:val="00BD12C6"/>
    <w:rsid w:val="00BD1F8F"/>
    <w:rsid w:val="00BD553A"/>
    <w:rsid w:val="00BE1FED"/>
    <w:rsid w:val="00BE3F96"/>
    <w:rsid w:val="00BF5A44"/>
    <w:rsid w:val="00BF6C5B"/>
    <w:rsid w:val="00BF6DC1"/>
    <w:rsid w:val="00C004DD"/>
    <w:rsid w:val="00C03716"/>
    <w:rsid w:val="00C073F9"/>
    <w:rsid w:val="00C07F09"/>
    <w:rsid w:val="00C16BA3"/>
    <w:rsid w:val="00C2025C"/>
    <w:rsid w:val="00C22F80"/>
    <w:rsid w:val="00C23D96"/>
    <w:rsid w:val="00C24117"/>
    <w:rsid w:val="00C2501C"/>
    <w:rsid w:val="00C3061D"/>
    <w:rsid w:val="00C31797"/>
    <w:rsid w:val="00C356BC"/>
    <w:rsid w:val="00C405B3"/>
    <w:rsid w:val="00C430A6"/>
    <w:rsid w:val="00C43288"/>
    <w:rsid w:val="00C4524F"/>
    <w:rsid w:val="00C45E2D"/>
    <w:rsid w:val="00C47642"/>
    <w:rsid w:val="00C51050"/>
    <w:rsid w:val="00C52818"/>
    <w:rsid w:val="00C52FD2"/>
    <w:rsid w:val="00C540EA"/>
    <w:rsid w:val="00C55AB8"/>
    <w:rsid w:val="00C61099"/>
    <w:rsid w:val="00C63BCB"/>
    <w:rsid w:val="00C63CA3"/>
    <w:rsid w:val="00C70350"/>
    <w:rsid w:val="00C70762"/>
    <w:rsid w:val="00C77229"/>
    <w:rsid w:val="00C81416"/>
    <w:rsid w:val="00C86C61"/>
    <w:rsid w:val="00C8725B"/>
    <w:rsid w:val="00C91087"/>
    <w:rsid w:val="00C92B47"/>
    <w:rsid w:val="00C9413F"/>
    <w:rsid w:val="00C947DD"/>
    <w:rsid w:val="00C94AA6"/>
    <w:rsid w:val="00CA04E4"/>
    <w:rsid w:val="00CA0B48"/>
    <w:rsid w:val="00CA32BA"/>
    <w:rsid w:val="00CA4609"/>
    <w:rsid w:val="00CA67CF"/>
    <w:rsid w:val="00CB00DA"/>
    <w:rsid w:val="00CB0E8E"/>
    <w:rsid w:val="00CB1A51"/>
    <w:rsid w:val="00CB280D"/>
    <w:rsid w:val="00CB3840"/>
    <w:rsid w:val="00CB3E33"/>
    <w:rsid w:val="00CB4A33"/>
    <w:rsid w:val="00CB4B9D"/>
    <w:rsid w:val="00CB5825"/>
    <w:rsid w:val="00CB5E87"/>
    <w:rsid w:val="00CC22F4"/>
    <w:rsid w:val="00CC4194"/>
    <w:rsid w:val="00CC696F"/>
    <w:rsid w:val="00CD0FAD"/>
    <w:rsid w:val="00CD34DE"/>
    <w:rsid w:val="00CD46C5"/>
    <w:rsid w:val="00CD4B5E"/>
    <w:rsid w:val="00CE1440"/>
    <w:rsid w:val="00CE32CD"/>
    <w:rsid w:val="00CE6435"/>
    <w:rsid w:val="00CE791D"/>
    <w:rsid w:val="00CF174B"/>
    <w:rsid w:val="00CF487C"/>
    <w:rsid w:val="00CF6DCE"/>
    <w:rsid w:val="00D073C5"/>
    <w:rsid w:val="00D11521"/>
    <w:rsid w:val="00D1392C"/>
    <w:rsid w:val="00D15F99"/>
    <w:rsid w:val="00D161DF"/>
    <w:rsid w:val="00D1694D"/>
    <w:rsid w:val="00D178EE"/>
    <w:rsid w:val="00D21C64"/>
    <w:rsid w:val="00D21E3A"/>
    <w:rsid w:val="00D31863"/>
    <w:rsid w:val="00D31FC5"/>
    <w:rsid w:val="00D34B7B"/>
    <w:rsid w:val="00D3626D"/>
    <w:rsid w:val="00D3637B"/>
    <w:rsid w:val="00D37956"/>
    <w:rsid w:val="00D43005"/>
    <w:rsid w:val="00D46199"/>
    <w:rsid w:val="00D46724"/>
    <w:rsid w:val="00D4683F"/>
    <w:rsid w:val="00D46C81"/>
    <w:rsid w:val="00D50230"/>
    <w:rsid w:val="00D53DC1"/>
    <w:rsid w:val="00D5543B"/>
    <w:rsid w:val="00D5781F"/>
    <w:rsid w:val="00D61442"/>
    <w:rsid w:val="00D63034"/>
    <w:rsid w:val="00D631D2"/>
    <w:rsid w:val="00D6338C"/>
    <w:rsid w:val="00D63E5C"/>
    <w:rsid w:val="00D65B3B"/>
    <w:rsid w:val="00D65CE7"/>
    <w:rsid w:val="00D665E1"/>
    <w:rsid w:val="00D70952"/>
    <w:rsid w:val="00D72663"/>
    <w:rsid w:val="00D73971"/>
    <w:rsid w:val="00D73F25"/>
    <w:rsid w:val="00D74A85"/>
    <w:rsid w:val="00D75946"/>
    <w:rsid w:val="00D77736"/>
    <w:rsid w:val="00D913C1"/>
    <w:rsid w:val="00D96189"/>
    <w:rsid w:val="00D967AF"/>
    <w:rsid w:val="00D96EEE"/>
    <w:rsid w:val="00DA0C66"/>
    <w:rsid w:val="00DA296D"/>
    <w:rsid w:val="00DA4B10"/>
    <w:rsid w:val="00DA7322"/>
    <w:rsid w:val="00DC015F"/>
    <w:rsid w:val="00DC2692"/>
    <w:rsid w:val="00DC40AA"/>
    <w:rsid w:val="00DC50DE"/>
    <w:rsid w:val="00DC7C17"/>
    <w:rsid w:val="00DD05A8"/>
    <w:rsid w:val="00DD15EA"/>
    <w:rsid w:val="00DD34F6"/>
    <w:rsid w:val="00DD367E"/>
    <w:rsid w:val="00DD3917"/>
    <w:rsid w:val="00DE01E2"/>
    <w:rsid w:val="00DE0EF6"/>
    <w:rsid w:val="00DE3265"/>
    <w:rsid w:val="00DE6492"/>
    <w:rsid w:val="00DF0427"/>
    <w:rsid w:val="00DF769E"/>
    <w:rsid w:val="00E0142C"/>
    <w:rsid w:val="00E03BC3"/>
    <w:rsid w:val="00E05CAC"/>
    <w:rsid w:val="00E10204"/>
    <w:rsid w:val="00E1250E"/>
    <w:rsid w:val="00E16524"/>
    <w:rsid w:val="00E2091B"/>
    <w:rsid w:val="00E21FB5"/>
    <w:rsid w:val="00E239A3"/>
    <w:rsid w:val="00E26272"/>
    <w:rsid w:val="00E3682A"/>
    <w:rsid w:val="00E36C84"/>
    <w:rsid w:val="00E37429"/>
    <w:rsid w:val="00E40CD7"/>
    <w:rsid w:val="00E4585D"/>
    <w:rsid w:val="00E45A92"/>
    <w:rsid w:val="00E46CB7"/>
    <w:rsid w:val="00E46E80"/>
    <w:rsid w:val="00E508AD"/>
    <w:rsid w:val="00E55732"/>
    <w:rsid w:val="00E5574E"/>
    <w:rsid w:val="00E55BB2"/>
    <w:rsid w:val="00E55E43"/>
    <w:rsid w:val="00E55EB0"/>
    <w:rsid w:val="00E60745"/>
    <w:rsid w:val="00E6338B"/>
    <w:rsid w:val="00E639A3"/>
    <w:rsid w:val="00E670E4"/>
    <w:rsid w:val="00E7143F"/>
    <w:rsid w:val="00E72393"/>
    <w:rsid w:val="00E73124"/>
    <w:rsid w:val="00E74230"/>
    <w:rsid w:val="00E75282"/>
    <w:rsid w:val="00E77BBC"/>
    <w:rsid w:val="00E8407F"/>
    <w:rsid w:val="00E8473A"/>
    <w:rsid w:val="00E84989"/>
    <w:rsid w:val="00E85677"/>
    <w:rsid w:val="00E87FDB"/>
    <w:rsid w:val="00E92A12"/>
    <w:rsid w:val="00E93B69"/>
    <w:rsid w:val="00E97B53"/>
    <w:rsid w:val="00EA0FE0"/>
    <w:rsid w:val="00EA16F6"/>
    <w:rsid w:val="00EA21BB"/>
    <w:rsid w:val="00EA23B7"/>
    <w:rsid w:val="00EB4218"/>
    <w:rsid w:val="00EB5016"/>
    <w:rsid w:val="00EB5A74"/>
    <w:rsid w:val="00EC3E8B"/>
    <w:rsid w:val="00EC45AD"/>
    <w:rsid w:val="00EC5510"/>
    <w:rsid w:val="00EC795B"/>
    <w:rsid w:val="00ED308D"/>
    <w:rsid w:val="00ED366F"/>
    <w:rsid w:val="00ED437F"/>
    <w:rsid w:val="00ED4685"/>
    <w:rsid w:val="00ED67A1"/>
    <w:rsid w:val="00EE0AC1"/>
    <w:rsid w:val="00EE0ECC"/>
    <w:rsid w:val="00EE1455"/>
    <w:rsid w:val="00EE63A9"/>
    <w:rsid w:val="00EF0F46"/>
    <w:rsid w:val="00EF0F68"/>
    <w:rsid w:val="00EF1C91"/>
    <w:rsid w:val="00F01136"/>
    <w:rsid w:val="00F016D1"/>
    <w:rsid w:val="00F03676"/>
    <w:rsid w:val="00F05B19"/>
    <w:rsid w:val="00F07D34"/>
    <w:rsid w:val="00F10FEB"/>
    <w:rsid w:val="00F12D0A"/>
    <w:rsid w:val="00F13DCD"/>
    <w:rsid w:val="00F16640"/>
    <w:rsid w:val="00F17934"/>
    <w:rsid w:val="00F21D0F"/>
    <w:rsid w:val="00F27983"/>
    <w:rsid w:val="00F27AAA"/>
    <w:rsid w:val="00F3232F"/>
    <w:rsid w:val="00F34350"/>
    <w:rsid w:val="00F50FCB"/>
    <w:rsid w:val="00F5189B"/>
    <w:rsid w:val="00F54D98"/>
    <w:rsid w:val="00F56258"/>
    <w:rsid w:val="00F6047B"/>
    <w:rsid w:val="00F626B6"/>
    <w:rsid w:val="00F70146"/>
    <w:rsid w:val="00F76E0F"/>
    <w:rsid w:val="00F82022"/>
    <w:rsid w:val="00F854B1"/>
    <w:rsid w:val="00F85642"/>
    <w:rsid w:val="00F8617C"/>
    <w:rsid w:val="00F91248"/>
    <w:rsid w:val="00F91560"/>
    <w:rsid w:val="00F957A2"/>
    <w:rsid w:val="00F959EC"/>
    <w:rsid w:val="00F961B3"/>
    <w:rsid w:val="00FA078A"/>
    <w:rsid w:val="00FA5CEB"/>
    <w:rsid w:val="00FA6F7C"/>
    <w:rsid w:val="00FA76F6"/>
    <w:rsid w:val="00FB03A9"/>
    <w:rsid w:val="00FB36BF"/>
    <w:rsid w:val="00FB5EBE"/>
    <w:rsid w:val="00FC5125"/>
    <w:rsid w:val="00FC7268"/>
    <w:rsid w:val="00FD2480"/>
    <w:rsid w:val="00FD59EE"/>
    <w:rsid w:val="00FD67DE"/>
    <w:rsid w:val="00FD6D1B"/>
    <w:rsid w:val="00FE1C3B"/>
    <w:rsid w:val="00FE1DDB"/>
    <w:rsid w:val="00FE3F7A"/>
    <w:rsid w:val="00FE4726"/>
    <w:rsid w:val="00FF1A52"/>
    <w:rsid w:val="00FF1FB9"/>
    <w:rsid w:val="00FF562E"/>
    <w:rsid w:val="00FF630F"/>
    <w:rsid w:val="00FF65B9"/>
    <w:rsid w:val="00FF6D6E"/>
    <w:rsid w:val="00FF6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4E9F8"/>
  <w15:docId w15:val="{4E336396-3601-4705-BF16-60890F9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Standardnpsmoodstavce"/>
    <w:rsid w:val="003B4F0B"/>
  </w:style>
  <w:style w:type="character" w:styleId="Nevyeenzmnka">
    <w:name w:val="Unresolved Mention"/>
    <w:basedOn w:val="Standardnpsmoodstavce"/>
    <w:uiPriority w:val="99"/>
    <w:semiHidden/>
    <w:unhideWhenUsed/>
    <w:rsid w:val="00066F4C"/>
    <w:rPr>
      <w:color w:val="605E5C"/>
      <w:shd w:val="clear" w:color="auto" w:fill="E1DFDD"/>
    </w:rPr>
  </w:style>
  <w:style w:type="paragraph" w:styleId="Nzev">
    <w:name w:val="Title"/>
    <w:basedOn w:val="Normln"/>
    <w:next w:val="Normln"/>
    <w:link w:val="NzevChar"/>
    <w:uiPriority w:val="10"/>
    <w:qFormat/>
    <w:rsid w:val="000E458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NzevChar">
    <w:name w:val="Název Char"/>
    <w:basedOn w:val="Standardnpsmoodstavce"/>
    <w:link w:val="Nzev"/>
    <w:uiPriority w:val="10"/>
    <w:rsid w:val="000E4584"/>
    <w:rPr>
      <w:rFonts w:asciiTheme="majorHAnsi" w:eastAsiaTheme="majorEastAsia" w:hAnsiTheme="majorHAnsi" w:cstheme="majorBidi"/>
      <w:spacing w:val="-10"/>
      <w:kern w:val="28"/>
      <w:sz w:val="56"/>
      <w:szCs w:val="56"/>
      <w:bdr w:val="none" w:sz="0" w:space="0" w:color="auto"/>
      <w:lang w:eastAsia="en-US"/>
    </w:rPr>
  </w:style>
  <w:style w:type="paragraph" w:styleId="Revize">
    <w:name w:val="Revision"/>
    <w:hidden/>
    <w:uiPriority w:val="99"/>
    <w:semiHidden/>
    <w:rsid w:val="00AD4A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Normal2">
    <w:name w:val="Normal2"/>
    <w:rsid w:val="007758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4"/>
      <w:szCs w:val="24"/>
      <w:bdr w:val="none" w:sz="0" w:space="0" w:color="auto"/>
    </w:rPr>
  </w:style>
  <w:style w:type="paragraph" w:customStyle="1" w:styleId="Normal3">
    <w:name w:val="Normal3"/>
    <w:qFormat/>
    <w:rsid w:val="007758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ka.straskrabova@conter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3" ma:contentTypeDescription="Vytvoří nový dokument" ma:contentTypeScope="" ma:versionID="5b8bd5f53bcee84e264c39649b010715">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83faa093835f7670e94fc62ff193cd70"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96433-ED9D-41E8-8011-7D3178E3F8ED}">
  <ds:schemaRefs>
    <ds:schemaRef ds:uri="http://schemas.openxmlformats.org/officeDocument/2006/bibliography"/>
  </ds:schemaRefs>
</ds:datastoreItem>
</file>

<file path=customXml/itemProps2.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4.xml><?xml version="1.0" encoding="utf-8"?>
<ds:datastoreItem xmlns:ds="http://schemas.openxmlformats.org/officeDocument/2006/customXml" ds:itemID="{03AE3882-6E5A-481A-A430-36566A90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3875</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Straškrabová</dc:creator>
  <cp:keywords/>
  <dc:description/>
  <cp:lastModifiedBy>Ošlejšková Blanka</cp:lastModifiedBy>
  <cp:revision>2</cp:revision>
  <cp:lastPrinted>2020-05-15T12:55:00Z</cp:lastPrinted>
  <dcterms:created xsi:type="dcterms:W3CDTF">2021-11-08T09:56:00Z</dcterms:created>
  <dcterms:modified xsi:type="dcterms:W3CDTF">2021-11-08T09:56:00Z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