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E090" w14:textId="154D032E" w:rsidR="00E75282" w:rsidRPr="00E73124" w:rsidRDefault="00E75282" w:rsidP="003F0012">
      <w:pPr>
        <w:pBdr>
          <w:top w:val="none" w:sz="0" w:space="0" w:color="auto"/>
          <w:left w:val="none" w:sz="0" w:space="0" w:color="auto"/>
          <w:bottom w:val="none" w:sz="0" w:space="0" w:color="auto"/>
          <w:right w:val="none" w:sz="0" w:space="0" w:color="auto"/>
          <w:between w:val="none" w:sz="0" w:space="0" w:color="auto"/>
          <w:bar w:val="none" w:sz="0" w:color="auto"/>
        </w:pBdr>
        <w:tabs>
          <w:tab w:val="right" w:pos="9638"/>
        </w:tabs>
        <w:spacing w:after="160" w:line="259" w:lineRule="auto"/>
        <w:jc w:val="both"/>
        <w:rPr>
          <w:rFonts w:ascii="Calibri" w:eastAsia="Calibri" w:hAnsi="Calibri" w:cs="Calibri"/>
          <w:b/>
          <w:noProof/>
          <w:bdr w:val="none" w:sz="0" w:space="0" w:color="auto"/>
          <w:lang w:val="cs-CZ"/>
        </w:rPr>
      </w:pPr>
      <w:r w:rsidRPr="00E73124">
        <w:rPr>
          <w:rFonts w:ascii="Calibri" w:eastAsia="Calibri" w:hAnsi="Calibri" w:cs="Calibri"/>
          <w:b/>
          <w:noProof/>
          <w:bdr w:val="none" w:sz="0" w:space="0" w:color="auto"/>
          <w:lang w:val="cs-CZ"/>
        </w:rPr>
        <w:t>Tisková zpráva</w:t>
      </w:r>
      <w:r w:rsidRPr="00E73124">
        <w:rPr>
          <w:rFonts w:ascii="Calibri" w:eastAsia="Calibri" w:hAnsi="Calibri" w:cs="Calibri"/>
          <w:b/>
          <w:noProof/>
          <w:bdr w:val="none" w:sz="0" w:space="0" w:color="auto"/>
          <w:lang w:val="cs-CZ"/>
        </w:rPr>
        <w:tab/>
      </w:r>
      <w:r w:rsidR="00651EB3">
        <w:rPr>
          <w:rFonts w:ascii="Calibri" w:eastAsia="Calibri" w:hAnsi="Calibri" w:cs="Calibri"/>
          <w:b/>
          <w:noProof/>
          <w:bdr w:val="none" w:sz="0" w:space="0" w:color="auto"/>
          <w:lang w:val="cs-CZ"/>
        </w:rPr>
        <w:t>20</w:t>
      </w:r>
      <w:r w:rsidR="00C07F09" w:rsidRPr="00E73124">
        <w:rPr>
          <w:rFonts w:ascii="Calibri" w:eastAsia="Calibri" w:hAnsi="Calibri" w:cs="Calibri"/>
          <w:b/>
          <w:noProof/>
          <w:bdr w:val="none" w:sz="0" w:space="0" w:color="auto"/>
          <w:lang w:val="cs-CZ"/>
        </w:rPr>
        <w:t xml:space="preserve">. </w:t>
      </w:r>
      <w:r w:rsidR="005F4638" w:rsidRPr="00E73124">
        <w:rPr>
          <w:rFonts w:ascii="Calibri" w:eastAsia="Calibri" w:hAnsi="Calibri" w:cs="Calibri"/>
          <w:b/>
          <w:noProof/>
          <w:bdr w:val="none" w:sz="0" w:space="0" w:color="auto"/>
          <w:lang w:val="cs-CZ"/>
        </w:rPr>
        <w:t>květ</w:t>
      </w:r>
      <w:r w:rsidR="000E4584" w:rsidRPr="00E73124">
        <w:rPr>
          <w:rFonts w:ascii="Calibri" w:eastAsia="Calibri" w:hAnsi="Calibri" w:cs="Calibri"/>
          <w:b/>
          <w:noProof/>
          <w:bdr w:val="none" w:sz="0" w:space="0" w:color="auto"/>
          <w:lang w:val="cs-CZ"/>
        </w:rPr>
        <w:t>na</w:t>
      </w:r>
      <w:r w:rsidRPr="00E73124">
        <w:rPr>
          <w:rFonts w:ascii="Calibri" w:eastAsia="Calibri" w:hAnsi="Calibri" w:cs="Calibri"/>
          <w:b/>
          <w:noProof/>
          <w:bdr w:val="none" w:sz="0" w:space="0" w:color="auto"/>
          <w:lang w:val="cs-CZ"/>
        </w:rPr>
        <w:t xml:space="preserve"> 20</w:t>
      </w:r>
      <w:r w:rsidR="004B4702" w:rsidRPr="00E73124">
        <w:rPr>
          <w:rFonts w:ascii="Calibri" w:eastAsia="Calibri" w:hAnsi="Calibri" w:cs="Calibri"/>
          <w:b/>
          <w:noProof/>
          <w:bdr w:val="none" w:sz="0" w:space="0" w:color="auto"/>
          <w:lang w:val="cs-CZ"/>
        </w:rPr>
        <w:t>2</w:t>
      </w:r>
      <w:r w:rsidR="000E4584" w:rsidRPr="00E73124">
        <w:rPr>
          <w:rFonts w:ascii="Calibri" w:eastAsia="Calibri" w:hAnsi="Calibri" w:cs="Calibri"/>
          <w:b/>
          <w:noProof/>
          <w:bdr w:val="none" w:sz="0" w:space="0" w:color="auto"/>
          <w:lang w:val="cs-CZ"/>
        </w:rPr>
        <w:t>1</w:t>
      </w:r>
    </w:p>
    <w:p w14:paraId="51A038D9" w14:textId="0AB1AFB5" w:rsidR="000E4584" w:rsidRPr="00E73124"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noProof/>
          <w:bdr w:val="none" w:sz="0" w:space="0" w:color="auto"/>
          <w:lang w:val="cs-CZ"/>
        </w:rPr>
      </w:pPr>
    </w:p>
    <w:p w14:paraId="65228270" w14:textId="2DAF3E66" w:rsidR="005F4638" w:rsidRPr="00E73124" w:rsidRDefault="005F4638" w:rsidP="005F463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hAnsi="Calibri" w:cs="Calibri"/>
          <w:b/>
          <w:bCs/>
          <w:noProof/>
          <w:lang w:val="cs-CZ"/>
        </w:rPr>
      </w:pPr>
      <w:r w:rsidRPr="00E73124">
        <w:rPr>
          <w:rFonts w:ascii="Calibri" w:eastAsia="Calibri" w:hAnsi="Calibri"/>
          <w:b/>
          <w:noProof/>
          <w:sz w:val="28"/>
          <w:szCs w:val="28"/>
          <w:bdr w:val="none" w:sz="0" w:space="0" w:color="auto"/>
          <w:lang w:val="cs-CZ"/>
        </w:rPr>
        <w:t xml:space="preserve">Contera postaví v srdci Ostravy inteligentní administrativní budovu </w:t>
      </w:r>
      <w:r w:rsidRPr="00E73124">
        <w:rPr>
          <w:rFonts w:ascii="Calibri" w:eastAsia="Calibri" w:hAnsi="Calibri"/>
          <w:b/>
          <w:noProof/>
          <w:sz w:val="28"/>
          <w:szCs w:val="28"/>
          <w:bdr w:val="none" w:sz="0" w:space="0" w:color="auto"/>
          <w:lang w:val="cs-CZ"/>
        </w:rPr>
        <w:br/>
        <w:t>Organica</w:t>
      </w:r>
    </w:p>
    <w:p w14:paraId="77F2E07F" w14:textId="488482EB" w:rsidR="005F4638" w:rsidRPr="00E73124" w:rsidRDefault="005F4638" w:rsidP="002A5895">
      <w:pPr>
        <w:jc w:val="both"/>
        <w:rPr>
          <w:rFonts w:ascii="Calibri" w:hAnsi="Calibri" w:cs="Calibri"/>
          <w:b/>
          <w:bCs/>
          <w:noProof/>
          <w:lang w:val="cs-CZ"/>
        </w:rPr>
      </w:pPr>
      <w:r w:rsidRPr="00E73124">
        <w:rPr>
          <w:rFonts w:ascii="Calibri" w:hAnsi="Calibri" w:cs="Calibri"/>
          <w:b/>
          <w:bCs/>
          <w:noProof/>
          <w:lang w:val="cs-CZ"/>
        </w:rPr>
        <w:t>Nejmodernější technologie včetně inteligentního ovládání budovy, kvalitní architektura, certifikace BREEAM Excellent a prestižní adresa v nově vznikajícím centru města. To jsou nejzajímavější atributy budovy Organica, kterou staví developerská společnost Contera v Ostravě. Významnou část budovy si po dokončení v roce 2023 pronajme společnost TietoEVRY, mezinárodní poskytovatel IT služeb</w:t>
      </w:r>
      <w:r w:rsidR="002A5895" w:rsidRPr="00E73124">
        <w:rPr>
          <w:rFonts w:ascii="Calibri" w:hAnsi="Calibri" w:cs="Calibri"/>
          <w:b/>
          <w:bCs/>
          <w:noProof/>
          <w:lang w:val="cs-CZ"/>
        </w:rPr>
        <w:t xml:space="preserve"> a jeden z největších zaměstnavatelů v Moravskoslezském kraji. </w:t>
      </w:r>
      <w:r w:rsidRPr="00E73124">
        <w:rPr>
          <w:rFonts w:ascii="Calibri" w:hAnsi="Calibri" w:cs="Calibri"/>
          <w:b/>
          <w:bCs/>
          <w:noProof/>
          <w:lang w:val="cs-CZ"/>
        </w:rPr>
        <w:t>Organica ale nabídne uživatelům a návštěvníkům mnohem víc.</w:t>
      </w:r>
    </w:p>
    <w:p w14:paraId="4A830D37" w14:textId="77777777" w:rsidR="005F4638" w:rsidRPr="00E73124" w:rsidRDefault="005F4638" w:rsidP="005F4638">
      <w:pPr>
        <w:jc w:val="both"/>
        <w:rPr>
          <w:rFonts w:ascii="Calibri" w:hAnsi="Calibri" w:cs="Calibri"/>
          <w:b/>
          <w:bCs/>
          <w:noProof/>
          <w:lang w:val="cs-CZ"/>
        </w:rPr>
      </w:pPr>
    </w:p>
    <w:p w14:paraId="2960994A" w14:textId="3D35875B" w:rsidR="00416F0D" w:rsidRPr="00E73124" w:rsidRDefault="005F4638" w:rsidP="005F4638">
      <w:pPr>
        <w:jc w:val="both"/>
        <w:rPr>
          <w:rFonts w:ascii="Calibri" w:hAnsi="Calibri" w:cs="Calibri"/>
          <w:noProof/>
          <w:lang w:val="cs-CZ"/>
        </w:rPr>
      </w:pPr>
      <w:r w:rsidRPr="00E73124">
        <w:rPr>
          <w:rFonts w:ascii="Calibri" w:hAnsi="Calibri" w:cs="Calibri"/>
          <w:noProof/>
          <w:lang w:val="cs-CZ"/>
        </w:rPr>
        <w:t>Contera, která se doposud zaměřovala zejména na moderní průmyslové stavby, diverzifikuje své portfolio a vstupuje do segmentu developmentu administrativních budov. Organica vyroste v centru Ostravy v oblasti zvané Karolina.</w:t>
      </w:r>
      <w:bookmarkStart w:id="0" w:name="_Hlk70328699"/>
    </w:p>
    <w:p w14:paraId="4156B461" w14:textId="119E6C64" w:rsidR="00416F0D" w:rsidRPr="00E73124" w:rsidRDefault="00416F0D" w:rsidP="005F4638">
      <w:pPr>
        <w:jc w:val="both"/>
        <w:rPr>
          <w:rFonts w:ascii="Calibri" w:hAnsi="Calibri" w:cs="Calibri"/>
          <w:noProof/>
          <w:lang w:val="cs-CZ"/>
        </w:rPr>
      </w:pPr>
    </w:p>
    <w:p w14:paraId="05B0F613" w14:textId="07BF0DD5" w:rsidR="00416F0D" w:rsidRPr="00E73124" w:rsidRDefault="00416F0D" w:rsidP="005F4638">
      <w:pPr>
        <w:jc w:val="both"/>
        <w:rPr>
          <w:rFonts w:ascii="Calibri" w:hAnsi="Calibri" w:cs="Calibri"/>
          <w:noProof/>
          <w:lang w:val="cs-CZ"/>
        </w:rPr>
      </w:pPr>
      <w:bookmarkStart w:id="1" w:name="x__Hlk70328699"/>
      <w:r w:rsidRPr="00E73124">
        <w:rPr>
          <w:rFonts w:ascii="Calibri" w:hAnsi="Calibri" w:cs="Calibri"/>
          <w:i/>
          <w:iCs/>
          <w:noProof/>
          <w:lang w:val="cs-CZ"/>
        </w:rPr>
        <w:t>„Výjimečná lokalita, vysoká kvalita stavby a excelentní architektura jsou největším lákadlem pro budoucí klienty i zákazníky. Organica se stane součástí nového administrativně-obchodního centra Ostravy, kde již stojí obchodní centrum Fórum Nová Karolina, administrativní budova Nová Karolina Park nebo budovy Trojhalí. Lokalita se nachází v pěším dosahu historického centra, ale také velkých dopravních uzlů, jako je železniční stanice Ostrava střed nebo autobusové nádraží. Troufnu si říci, že lepší místo v Ostravě nenajdete,“</w:t>
      </w:r>
      <w:r w:rsidRPr="00E73124">
        <w:rPr>
          <w:rFonts w:ascii="Calibri" w:hAnsi="Calibri" w:cs="Calibri"/>
          <w:noProof/>
          <w:lang w:val="cs-CZ"/>
        </w:rPr>
        <w:t> říká Dušan Kastl, partner a výkonný ředitel Contery.</w:t>
      </w:r>
      <w:bookmarkEnd w:id="1"/>
    </w:p>
    <w:bookmarkEnd w:id="0"/>
    <w:p w14:paraId="17678A8E" w14:textId="77777777" w:rsidR="005F4638" w:rsidRPr="00E73124" w:rsidRDefault="005F4638" w:rsidP="005F4638">
      <w:pPr>
        <w:jc w:val="both"/>
        <w:rPr>
          <w:rFonts w:ascii="Calibri" w:hAnsi="Calibri" w:cs="Calibri"/>
          <w:noProof/>
          <w:lang w:val="cs-CZ"/>
        </w:rPr>
      </w:pPr>
    </w:p>
    <w:p w14:paraId="30497CDB" w14:textId="21E357C3" w:rsidR="005F4638" w:rsidRPr="00E73124" w:rsidRDefault="005F4638" w:rsidP="005F4638">
      <w:pPr>
        <w:jc w:val="both"/>
        <w:rPr>
          <w:rFonts w:ascii="Calibri" w:hAnsi="Calibri" w:cs="Calibri"/>
          <w:noProof/>
          <w:lang w:val="cs-CZ"/>
        </w:rPr>
      </w:pPr>
      <w:r w:rsidRPr="00E73124">
        <w:rPr>
          <w:rFonts w:ascii="Calibri" w:hAnsi="Calibri" w:cs="Calibri"/>
          <w:noProof/>
          <w:lang w:val="cs-CZ"/>
        </w:rPr>
        <w:t>Přestože to dnes již nikdo prostým pohledem nezjistí, jedná se o bývalý brownfield, který zde zbyl po dlouholeté průmyslové činnosti. Pozemek, který město po uzavření koksovny a dolu Karolina důkladně sanova</w:t>
      </w:r>
      <w:r w:rsidR="00325F03" w:rsidRPr="00E73124">
        <w:rPr>
          <w:rFonts w:ascii="Calibri" w:hAnsi="Calibri" w:cs="Calibri"/>
          <w:noProof/>
          <w:lang w:val="cs-CZ"/>
        </w:rPr>
        <w:t>lo</w:t>
      </w:r>
      <w:r w:rsidRPr="00E73124">
        <w:rPr>
          <w:rFonts w:ascii="Calibri" w:hAnsi="Calibri" w:cs="Calibri"/>
          <w:noProof/>
          <w:lang w:val="cs-CZ"/>
        </w:rPr>
        <w:t xml:space="preserve"> a nákladnou cestou zbavi</w:t>
      </w:r>
      <w:r w:rsidR="00325F03" w:rsidRPr="00E73124">
        <w:rPr>
          <w:rFonts w:ascii="Calibri" w:hAnsi="Calibri" w:cs="Calibri"/>
          <w:noProof/>
          <w:lang w:val="cs-CZ"/>
        </w:rPr>
        <w:t>lo</w:t>
      </w:r>
      <w:r w:rsidRPr="00E73124">
        <w:rPr>
          <w:rFonts w:ascii="Calibri" w:hAnsi="Calibri" w:cs="Calibri"/>
          <w:noProof/>
          <w:lang w:val="cs-CZ"/>
        </w:rPr>
        <w:t xml:space="preserve"> kontaminace, získala Contera v tendru. Uspěla s koncepcí budovy nabité moderními technologiemi, reflektující stávající okolní zástavbu a kombinující špičkově vybavené kanceláře s maloobchodem.  </w:t>
      </w:r>
    </w:p>
    <w:p w14:paraId="7DD598B0" w14:textId="2EB1864A" w:rsidR="005F4638" w:rsidRPr="00E73124" w:rsidRDefault="005F4638" w:rsidP="005F4638">
      <w:pPr>
        <w:jc w:val="both"/>
        <w:rPr>
          <w:rFonts w:ascii="Calibri" w:hAnsi="Calibri" w:cs="Calibri"/>
          <w:noProof/>
          <w:lang w:val="cs-CZ"/>
        </w:rPr>
      </w:pPr>
    </w:p>
    <w:p w14:paraId="67DCB44F" w14:textId="18FE20C1" w:rsidR="00612024" w:rsidRPr="00E73124" w:rsidRDefault="00711908" w:rsidP="005F4638">
      <w:pPr>
        <w:jc w:val="both"/>
        <w:rPr>
          <w:rFonts w:ascii="Calibri" w:hAnsi="Calibri" w:cs="Calibri"/>
          <w:b/>
          <w:bCs/>
          <w:noProof/>
          <w:lang w:val="cs-CZ"/>
        </w:rPr>
      </w:pPr>
      <w:r w:rsidRPr="00E73124">
        <w:rPr>
          <w:rFonts w:ascii="Calibri" w:hAnsi="Calibri" w:cs="Calibri"/>
          <w:b/>
          <w:bCs/>
          <w:noProof/>
          <w:lang w:val="cs-CZ"/>
        </w:rPr>
        <w:t>Unikátní pracovní prostory</w:t>
      </w:r>
    </w:p>
    <w:p w14:paraId="0E47AA5D" w14:textId="7C9A2753" w:rsidR="005F4638" w:rsidRPr="00E73124" w:rsidRDefault="005F4638" w:rsidP="005F4638">
      <w:pPr>
        <w:jc w:val="both"/>
        <w:rPr>
          <w:rFonts w:ascii="Calibri" w:hAnsi="Calibri" w:cs="Calibri"/>
          <w:noProof/>
          <w:lang w:val="cs-CZ"/>
        </w:rPr>
      </w:pPr>
      <w:r w:rsidRPr="00E73124">
        <w:rPr>
          <w:rFonts w:ascii="Calibri" w:hAnsi="Calibri" w:cs="Calibri"/>
          <w:noProof/>
          <w:lang w:val="cs-CZ"/>
        </w:rPr>
        <w:t xml:space="preserve">Organica je stavba s šesti nadzemními podlažími, přičemž to poslední bude mít otevřenou terasu se zelení a relaxační zónou, a dvěma podzemními podlažími s parkovištěm a technickým zázemím. Celá budova o </w:t>
      </w:r>
      <w:r w:rsidR="00325F03" w:rsidRPr="00E73124">
        <w:rPr>
          <w:rFonts w:ascii="Calibri" w:hAnsi="Calibri" w:cs="Calibri"/>
          <w:noProof/>
          <w:lang w:val="cs-CZ"/>
        </w:rPr>
        <w:t xml:space="preserve">hrubé podlažní </w:t>
      </w:r>
      <w:r w:rsidRPr="00E73124">
        <w:rPr>
          <w:rFonts w:ascii="Calibri" w:hAnsi="Calibri" w:cs="Calibri"/>
          <w:noProof/>
          <w:lang w:val="cs-CZ"/>
        </w:rPr>
        <w:t xml:space="preserve">ploše </w:t>
      </w:r>
      <w:r w:rsidR="00941E9B" w:rsidRPr="00E73124">
        <w:rPr>
          <w:rFonts w:ascii="Calibri" w:hAnsi="Calibri" w:cs="Calibri"/>
          <w:noProof/>
          <w:lang w:val="cs-CZ"/>
        </w:rPr>
        <w:t>26</w:t>
      </w:r>
      <w:r w:rsidRPr="00E73124">
        <w:rPr>
          <w:rFonts w:ascii="Calibri" w:hAnsi="Calibri" w:cs="Calibri"/>
          <w:noProof/>
          <w:lang w:val="cs-CZ"/>
        </w:rPr>
        <w:t> </w:t>
      </w:r>
      <w:r w:rsidR="00941E9B" w:rsidRPr="00E73124">
        <w:rPr>
          <w:rFonts w:ascii="Calibri" w:hAnsi="Calibri" w:cs="Calibri"/>
          <w:noProof/>
          <w:lang w:val="cs-CZ"/>
        </w:rPr>
        <w:t>300</w:t>
      </w:r>
      <w:r w:rsidRPr="00E73124">
        <w:rPr>
          <w:rFonts w:ascii="Calibri" w:hAnsi="Calibri" w:cs="Calibri"/>
          <w:noProof/>
          <w:lang w:val="cs-CZ"/>
        </w:rPr>
        <w:t xml:space="preserve"> m</w:t>
      </w:r>
      <w:r w:rsidRPr="00E73124">
        <w:rPr>
          <w:rFonts w:ascii="Calibri" w:hAnsi="Calibri" w:cs="Calibri"/>
          <w:noProof/>
          <w:vertAlign w:val="superscript"/>
          <w:lang w:val="cs-CZ"/>
        </w:rPr>
        <w:t>2</w:t>
      </w:r>
      <w:r w:rsidRPr="00E73124">
        <w:rPr>
          <w:rFonts w:ascii="Calibri" w:hAnsi="Calibri" w:cs="Calibri"/>
          <w:noProof/>
          <w:lang w:val="cs-CZ"/>
        </w:rPr>
        <w:t xml:space="preserve"> nabídne 2</w:t>
      </w:r>
      <w:r w:rsidR="00941E9B" w:rsidRPr="00E73124">
        <w:rPr>
          <w:rFonts w:ascii="Calibri" w:hAnsi="Calibri" w:cs="Calibri"/>
          <w:noProof/>
          <w:lang w:val="cs-CZ"/>
        </w:rPr>
        <w:t xml:space="preserve">3 </w:t>
      </w:r>
      <w:r w:rsidR="00724323">
        <w:rPr>
          <w:rFonts w:ascii="Calibri" w:hAnsi="Calibri" w:cs="Calibri"/>
          <w:noProof/>
          <w:lang w:val="cs-CZ"/>
        </w:rPr>
        <w:t>3</w:t>
      </w:r>
      <w:r w:rsidR="00941E9B" w:rsidRPr="00E73124">
        <w:rPr>
          <w:rFonts w:ascii="Calibri" w:hAnsi="Calibri" w:cs="Calibri"/>
          <w:noProof/>
          <w:lang w:val="cs-CZ"/>
        </w:rPr>
        <w:t>00</w:t>
      </w:r>
      <w:r w:rsidRPr="00E73124">
        <w:rPr>
          <w:rFonts w:ascii="Calibri" w:hAnsi="Calibri" w:cs="Calibri"/>
          <w:noProof/>
          <w:lang w:val="cs-CZ"/>
        </w:rPr>
        <w:t xml:space="preserve"> m</w:t>
      </w:r>
      <w:r w:rsidRPr="00E73124">
        <w:rPr>
          <w:rFonts w:ascii="Calibri" w:hAnsi="Calibri" w:cs="Calibri"/>
          <w:noProof/>
          <w:vertAlign w:val="superscript"/>
          <w:lang w:val="cs-CZ"/>
        </w:rPr>
        <w:t>2</w:t>
      </w:r>
      <w:r w:rsidRPr="00E73124">
        <w:rPr>
          <w:rFonts w:ascii="Calibri" w:hAnsi="Calibri" w:cs="Calibri"/>
          <w:noProof/>
          <w:lang w:val="cs-CZ"/>
        </w:rPr>
        <w:t xml:space="preserve"> pronajímatelných kancelářských a obchodních prostor, na jednom podlaží je možné poskytnout až 4</w:t>
      </w:r>
      <w:r w:rsidR="00941E9B" w:rsidRPr="00E73124">
        <w:rPr>
          <w:rFonts w:ascii="Calibri" w:hAnsi="Calibri" w:cs="Calibri"/>
          <w:noProof/>
          <w:lang w:val="cs-CZ"/>
        </w:rPr>
        <w:t>2</w:t>
      </w:r>
      <w:r w:rsidRPr="00E73124">
        <w:rPr>
          <w:rFonts w:ascii="Calibri" w:hAnsi="Calibri" w:cs="Calibri"/>
          <w:noProof/>
          <w:lang w:val="cs-CZ"/>
        </w:rPr>
        <w:t>00 m</w:t>
      </w:r>
      <w:r w:rsidRPr="00E73124">
        <w:rPr>
          <w:rFonts w:ascii="Calibri" w:hAnsi="Calibri" w:cs="Calibri"/>
          <w:noProof/>
          <w:vertAlign w:val="superscript"/>
          <w:lang w:val="cs-CZ"/>
        </w:rPr>
        <w:t>2</w:t>
      </w:r>
      <w:r w:rsidRPr="00E73124">
        <w:rPr>
          <w:rFonts w:ascii="Calibri" w:hAnsi="Calibri" w:cs="Calibri"/>
          <w:noProof/>
          <w:lang w:val="cs-CZ"/>
        </w:rPr>
        <w:t xml:space="preserve"> ucelené kancelářské plochy. Ve východní části </w:t>
      </w:r>
      <w:r w:rsidRPr="00E73124">
        <w:rPr>
          <w:rFonts w:ascii="Calibri" w:hAnsi="Calibri" w:cs="Calibri"/>
          <w:noProof/>
          <w:lang w:val="cs-CZ"/>
        </w:rPr>
        <w:lastRenderedPageBreak/>
        <w:t xml:space="preserve">směrem do náměstí Biskupa Bruna se budou nacházet maloobchodní jednotky, </w:t>
      </w:r>
      <w:r w:rsidR="00325F03" w:rsidRPr="00E73124">
        <w:rPr>
          <w:rFonts w:ascii="Calibri" w:hAnsi="Calibri" w:cs="Calibri"/>
          <w:noProof/>
          <w:lang w:val="cs-CZ"/>
        </w:rPr>
        <w:t xml:space="preserve">na dalších stranách </w:t>
      </w:r>
      <w:r w:rsidRPr="00E73124">
        <w:rPr>
          <w:rFonts w:ascii="Calibri" w:hAnsi="Calibri" w:cs="Calibri"/>
          <w:noProof/>
          <w:lang w:val="cs-CZ"/>
        </w:rPr>
        <w:t xml:space="preserve">zázemí pro zaměstnance včetně kolárny a také restaurace s kavárnou. </w:t>
      </w:r>
    </w:p>
    <w:p w14:paraId="3480BAB8" w14:textId="77777777" w:rsidR="005F4638" w:rsidRPr="00E73124" w:rsidRDefault="005F4638" w:rsidP="005F4638">
      <w:pPr>
        <w:jc w:val="both"/>
        <w:rPr>
          <w:rFonts w:ascii="Calibri" w:hAnsi="Calibri" w:cs="Calibri"/>
          <w:noProof/>
          <w:lang w:val="cs-CZ"/>
        </w:rPr>
      </w:pPr>
    </w:p>
    <w:p w14:paraId="0D59B846" w14:textId="17EDEF09" w:rsidR="006A7AA9" w:rsidRPr="00E73124" w:rsidRDefault="005F4638" w:rsidP="00956F75">
      <w:pPr>
        <w:jc w:val="both"/>
        <w:rPr>
          <w:rFonts w:ascii="Calibri" w:hAnsi="Calibri" w:cs="Calibri"/>
          <w:noProof/>
          <w:lang w:val="cs-CZ"/>
        </w:rPr>
      </w:pPr>
      <w:r w:rsidRPr="00E73124">
        <w:rPr>
          <w:rFonts w:ascii="Calibri" w:hAnsi="Calibri" w:cs="Calibri"/>
          <w:noProof/>
          <w:lang w:val="cs-CZ"/>
        </w:rPr>
        <w:t>Přestože výstavba ještě nebyla zahájena, budova je již z více než poloviny pronajatá. Majoritním uživatelem bude společnost TietoEVRY, významný</w:t>
      </w:r>
      <w:r w:rsidR="002A5895" w:rsidRPr="00E73124">
        <w:rPr>
          <w:rFonts w:ascii="Calibri" w:hAnsi="Calibri" w:cs="Calibri"/>
          <w:noProof/>
          <w:lang w:val="cs-CZ"/>
        </w:rPr>
        <w:t xml:space="preserve"> skandinávský </w:t>
      </w:r>
      <w:r w:rsidRPr="00E73124">
        <w:rPr>
          <w:rFonts w:ascii="Calibri" w:hAnsi="Calibri" w:cs="Calibri"/>
          <w:noProof/>
          <w:lang w:val="cs-CZ"/>
        </w:rPr>
        <w:t>dodavatel IT služeb a softwaru s působností po celém světě</w:t>
      </w:r>
      <w:r w:rsidR="002A5895" w:rsidRPr="00E73124">
        <w:rPr>
          <w:rFonts w:ascii="Calibri" w:hAnsi="Calibri" w:cs="Calibri"/>
          <w:noProof/>
          <w:lang w:val="cs-CZ"/>
        </w:rPr>
        <w:t>, který sem přestěhuje svou českou centrálu</w:t>
      </w:r>
      <w:r w:rsidR="002E6C97" w:rsidRPr="00E73124">
        <w:rPr>
          <w:rFonts w:ascii="Calibri" w:hAnsi="Calibri" w:cs="Calibri"/>
          <w:noProof/>
          <w:lang w:val="cs-CZ"/>
        </w:rPr>
        <w:t>.</w:t>
      </w:r>
      <w:r w:rsidRPr="00E73124">
        <w:rPr>
          <w:rFonts w:ascii="Calibri" w:hAnsi="Calibri" w:cs="Calibri"/>
          <w:noProof/>
          <w:lang w:val="cs-CZ"/>
        </w:rPr>
        <w:t xml:space="preserve"> Obsadí téměř čtyři podlaží, </w:t>
      </w:r>
      <w:r w:rsidR="00325F03" w:rsidRPr="00E73124">
        <w:rPr>
          <w:rFonts w:ascii="Calibri" w:hAnsi="Calibri" w:cs="Calibri"/>
          <w:noProof/>
          <w:lang w:val="cs-CZ"/>
        </w:rPr>
        <w:t xml:space="preserve">zbývajících </w:t>
      </w:r>
      <w:r w:rsidRPr="00E73124">
        <w:rPr>
          <w:rFonts w:ascii="Calibri" w:hAnsi="Calibri" w:cs="Calibri"/>
          <w:noProof/>
          <w:lang w:val="cs-CZ"/>
        </w:rPr>
        <w:t>5 000 m</w:t>
      </w:r>
      <w:r w:rsidRPr="00E73124">
        <w:rPr>
          <w:rFonts w:ascii="Calibri" w:hAnsi="Calibri" w:cs="Calibri"/>
          <w:noProof/>
          <w:vertAlign w:val="superscript"/>
          <w:lang w:val="cs-CZ"/>
        </w:rPr>
        <w:t>2</w:t>
      </w:r>
      <w:r w:rsidRPr="00E73124">
        <w:rPr>
          <w:rFonts w:ascii="Calibri" w:hAnsi="Calibri" w:cs="Calibri"/>
          <w:noProof/>
          <w:lang w:val="cs-CZ"/>
        </w:rPr>
        <w:t xml:space="preserve"> kancelářských ploch nabídne Contera dalším klientům. Celý projekt by měl být dokončen nejpozději ve </w:t>
      </w:r>
      <w:r w:rsidR="00941E9B" w:rsidRPr="00E73124">
        <w:rPr>
          <w:rFonts w:ascii="Calibri" w:hAnsi="Calibri" w:cs="Calibri"/>
          <w:noProof/>
          <w:lang w:val="cs-CZ"/>
        </w:rPr>
        <w:t>třetím</w:t>
      </w:r>
      <w:r w:rsidRPr="00E73124">
        <w:rPr>
          <w:rFonts w:ascii="Calibri" w:hAnsi="Calibri" w:cs="Calibri"/>
          <w:noProof/>
          <w:lang w:val="cs-CZ"/>
        </w:rPr>
        <w:t xml:space="preserve"> kvartálu roku 2023. </w:t>
      </w:r>
    </w:p>
    <w:p w14:paraId="0ABEB0A8" w14:textId="508BD12E" w:rsidR="002A5895" w:rsidRPr="00E73124" w:rsidRDefault="002A5895" w:rsidP="005F4638">
      <w:pPr>
        <w:jc w:val="both"/>
        <w:rPr>
          <w:rFonts w:ascii="Calibri" w:hAnsi="Calibri" w:cs="Calibri"/>
          <w:noProof/>
          <w:lang w:val="cs-CZ"/>
        </w:rPr>
      </w:pPr>
    </w:p>
    <w:p w14:paraId="4802F5F6" w14:textId="77777777" w:rsidR="002A5895" w:rsidRPr="00E73124" w:rsidRDefault="002A5895" w:rsidP="002A5895">
      <w:pPr>
        <w:jc w:val="both"/>
        <w:rPr>
          <w:rFonts w:ascii="Calibri" w:hAnsi="Calibri" w:cs="Calibri"/>
          <w:noProof/>
          <w:lang w:val="cs-CZ"/>
        </w:rPr>
      </w:pPr>
      <w:r w:rsidRPr="00E73124">
        <w:rPr>
          <w:rFonts w:ascii="Calibri" w:hAnsi="Calibri" w:cs="Calibri"/>
          <w:i/>
          <w:iCs/>
          <w:noProof/>
          <w:lang w:val="cs-CZ"/>
        </w:rPr>
        <w:t>„Pandemie ukázala, že práce na dálku nebo z domova našim zaměstnancům vyhovuje a rádi by tuto možnost využívali i po jejím zdárném překonání. Z interního dotazování však současně vyplynulo, že našim lidem chybí úzká spolupráce s kolegy, společné potkávání a diskuse podněcující kreativitu. Tento klíčový atribut nejsme schopni perfektně replikovat v on-line prostředí. Odpovědí na tento problém je pro nás nový projekt Organica,“</w:t>
      </w:r>
      <w:r w:rsidRPr="00E73124">
        <w:rPr>
          <w:rFonts w:ascii="Calibri" w:hAnsi="Calibri" w:cs="Calibri"/>
          <w:noProof/>
          <w:lang w:val="cs-CZ"/>
        </w:rPr>
        <w:t xml:space="preserve"> říká Petr Lukasík, generální ředitel TietoEVRY Czech. </w:t>
      </w:r>
    </w:p>
    <w:p w14:paraId="34A2AFF7" w14:textId="77777777" w:rsidR="002A5895" w:rsidRPr="00E73124" w:rsidRDefault="002A5895" w:rsidP="002A5895">
      <w:pPr>
        <w:jc w:val="both"/>
        <w:rPr>
          <w:rFonts w:ascii="Calibri" w:hAnsi="Calibri" w:cs="Calibri"/>
          <w:noProof/>
          <w:lang w:val="cs-CZ"/>
        </w:rPr>
      </w:pPr>
    </w:p>
    <w:p w14:paraId="1EE4BBBD" w14:textId="514D7A61" w:rsidR="002A5895" w:rsidRPr="00E73124" w:rsidRDefault="002A5895" w:rsidP="005F4638">
      <w:pPr>
        <w:jc w:val="both"/>
        <w:rPr>
          <w:rFonts w:ascii="Calibri" w:hAnsi="Calibri" w:cs="Calibri"/>
          <w:noProof/>
          <w:lang w:val="cs-CZ"/>
        </w:rPr>
      </w:pPr>
      <w:r w:rsidRPr="00E73124">
        <w:rPr>
          <w:rFonts w:ascii="Calibri" w:hAnsi="Calibri" w:cs="Calibri"/>
          <w:noProof/>
          <w:lang w:val="cs-CZ"/>
        </w:rPr>
        <w:t>Společnost zde svým zaměstnancům nabídne unikátní pracovní prostory, které respektují pestrou škálu činností IT firmy i potřeb moderního stylu práce. Prostory budou rozděleny na zóny reflektující svůj účel – zónu klidu, potkávání, týmové či individuální práce. TietoEVRY dokonce svým zaměstnancům dovolí podílet se přímo na podobě všech interiérů.</w:t>
      </w:r>
    </w:p>
    <w:p w14:paraId="2DA504AF" w14:textId="77777777" w:rsidR="00711908" w:rsidRPr="00E73124" w:rsidRDefault="00711908" w:rsidP="00711908">
      <w:pPr>
        <w:jc w:val="both"/>
        <w:rPr>
          <w:rFonts w:ascii="Calibri" w:hAnsi="Calibri" w:cs="Calibri"/>
          <w:b/>
          <w:bCs/>
          <w:noProof/>
          <w:lang w:val="cs-CZ"/>
        </w:rPr>
      </w:pPr>
    </w:p>
    <w:p w14:paraId="644A7042" w14:textId="77777777" w:rsidR="00612024" w:rsidRPr="00E73124" w:rsidRDefault="00711908" w:rsidP="00612024">
      <w:pPr>
        <w:jc w:val="both"/>
        <w:rPr>
          <w:rFonts w:ascii="Calibri" w:hAnsi="Calibri" w:cs="Calibri"/>
          <w:b/>
          <w:bCs/>
          <w:noProof/>
          <w:lang w:val="cs-CZ"/>
        </w:rPr>
      </w:pPr>
      <w:r w:rsidRPr="00E73124">
        <w:rPr>
          <w:rFonts w:ascii="Calibri" w:hAnsi="Calibri" w:cs="Calibri"/>
          <w:b/>
          <w:bCs/>
          <w:noProof/>
          <w:lang w:val="cs-CZ"/>
        </w:rPr>
        <w:t>Nová budoucnost pro Ostravu</w:t>
      </w:r>
    </w:p>
    <w:p w14:paraId="5BA43928" w14:textId="5805C3CA" w:rsidR="005F4638" w:rsidRPr="00E73124" w:rsidRDefault="005F4638" w:rsidP="00612024">
      <w:pPr>
        <w:spacing w:after="200" w:line="276" w:lineRule="auto"/>
        <w:jc w:val="both"/>
        <w:rPr>
          <w:rFonts w:ascii="Calibri" w:hAnsi="Calibri" w:cs="Calibri"/>
          <w:b/>
          <w:bCs/>
          <w:i/>
          <w:iCs/>
          <w:noProof/>
          <w:lang w:val="cs-CZ"/>
        </w:rPr>
      </w:pPr>
      <w:r w:rsidRPr="00E73124">
        <w:rPr>
          <w:rFonts w:ascii="Calibri" w:hAnsi="Calibri" w:cs="Calibri"/>
          <w:noProof/>
          <w:lang w:val="cs-CZ"/>
        </w:rPr>
        <w:t xml:space="preserve">Návrh budovy je dílem studia Schindler Seko Architekti, které je již nyní podepsáno pod celou řadou významných staveb. </w:t>
      </w:r>
    </w:p>
    <w:p w14:paraId="521B90A3" w14:textId="28D83EAB" w:rsidR="005F4638" w:rsidRPr="00E73124" w:rsidRDefault="005F4638" w:rsidP="005F4638">
      <w:pPr>
        <w:jc w:val="both"/>
        <w:rPr>
          <w:rFonts w:ascii="Calibri" w:hAnsi="Calibri" w:cs="Calibri"/>
          <w:noProof/>
          <w:lang w:val="cs-CZ"/>
        </w:rPr>
      </w:pPr>
      <w:r w:rsidRPr="00E73124">
        <w:rPr>
          <w:rFonts w:ascii="Calibri" w:hAnsi="Calibri" w:cs="Calibri"/>
          <w:noProof/>
          <w:lang w:val="cs-CZ"/>
        </w:rPr>
        <w:t xml:space="preserve">Organica je navržena ve velmi vysokém standardu, ale zároveň tak, aby se chovala šetrně k životnímu prostředí. Teplota a kvalita vnitřního vzduchu je kontrolována pomocí čidel a reaguje na koncentraci lidí v daném prostoru. Kde se zrovna nikdo nenachází, tam bude přísun vzduchu nižší. Na parkovišti najdou návštěvníci volné místo pomocí </w:t>
      </w:r>
      <w:r w:rsidR="009425FA" w:rsidRPr="00E73124">
        <w:rPr>
          <w:rFonts w:ascii="Calibri" w:hAnsi="Calibri" w:cs="Calibri"/>
          <w:noProof/>
          <w:lang w:val="cs-CZ"/>
        </w:rPr>
        <w:t xml:space="preserve">systému </w:t>
      </w:r>
      <w:r w:rsidR="00DD367E" w:rsidRPr="00E73124">
        <w:rPr>
          <w:rFonts w:ascii="Calibri" w:hAnsi="Calibri" w:cs="Calibri"/>
          <w:noProof/>
          <w:lang w:val="cs-CZ"/>
        </w:rPr>
        <w:t xml:space="preserve">chytrého </w:t>
      </w:r>
      <w:r w:rsidR="009425FA" w:rsidRPr="00E73124">
        <w:rPr>
          <w:rFonts w:ascii="Calibri" w:hAnsi="Calibri" w:cs="Calibri"/>
          <w:noProof/>
          <w:lang w:val="cs-CZ"/>
        </w:rPr>
        <w:t>parkování.</w:t>
      </w:r>
      <w:r w:rsidRPr="00E73124">
        <w:rPr>
          <w:rFonts w:ascii="Calibri" w:hAnsi="Calibri" w:cs="Calibri"/>
          <w:noProof/>
          <w:lang w:val="cs-CZ"/>
        </w:rPr>
        <w:t xml:space="preserve"> Samozřejmostí jsou doplňkové zdroje energie, díky nimž bude budova částečně energeticky soběstačná. Objekt bude vybaven nabíjecími stanicemi pro elektromobily, energii pro své telefony nebo tablety mohou návštěvníci získávat díky USB přímo z laviček. </w:t>
      </w:r>
    </w:p>
    <w:p w14:paraId="69827851" w14:textId="77777777" w:rsidR="005F4638" w:rsidRPr="00E73124" w:rsidRDefault="005F4638" w:rsidP="005F4638">
      <w:pPr>
        <w:jc w:val="both"/>
        <w:rPr>
          <w:rFonts w:ascii="Calibri" w:hAnsi="Calibri" w:cs="Calibri"/>
          <w:noProof/>
          <w:lang w:val="cs-CZ"/>
        </w:rPr>
      </w:pPr>
    </w:p>
    <w:p w14:paraId="0688969C" w14:textId="34761407" w:rsidR="005F4638" w:rsidRPr="00E73124" w:rsidRDefault="005F4638" w:rsidP="005F4638">
      <w:pPr>
        <w:jc w:val="both"/>
        <w:rPr>
          <w:rFonts w:ascii="Calibri" w:hAnsi="Calibri" w:cs="Calibri"/>
          <w:noProof/>
          <w:lang w:val="cs-CZ"/>
        </w:rPr>
      </w:pPr>
      <w:r w:rsidRPr="00E73124">
        <w:rPr>
          <w:rFonts w:ascii="Calibri" w:hAnsi="Calibri" w:cs="Calibri"/>
          <w:i/>
          <w:iCs/>
          <w:noProof/>
          <w:lang w:val="cs-CZ"/>
        </w:rPr>
        <w:t xml:space="preserve">„Ostrava se postupně mění. Odprošťuje se od těžkého průmyslu a přetváří se v moderní město. Contera se v Ostravě dosud soustředila </w:t>
      </w:r>
      <w:r w:rsidR="00D73F25" w:rsidRPr="00E73124">
        <w:rPr>
          <w:rFonts w:ascii="Calibri" w:hAnsi="Calibri" w:cs="Calibri"/>
          <w:i/>
          <w:iCs/>
          <w:noProof/>
          <w:lang w:val="cs-CZ"/>
        </w:rPr>
        <w:t xml:space="preserve">převážně </w:t>
      </w:r>
      <w:r w:rsidRPr="00E73124">
        <w:rPr>
          <w:rFonts w:ascii="Calibri" w:hAnsi="Calibri" w:cs="Calibri"/>
          <w:i/>
          <w:iCs/>
          <w:noProof/>
          <w:lang w:val="cs-CZ"/>
        </w:rPr>
        <w:t xml:space="preserve">na development průmyslových parků, které jsou ale důležitým odrazovým můstkem pro rozvoj služeb s vyšší přidanou hodnotou. Město je také důležitým obchodním uzlem v rámci střední Evropy a součástí </w:t>
      </w:r>
      <w:r w:rsidRPr="00E73124">
        <w:rPr>
          <w:rFonts w:ascii="Calibri" w:hAnsi="Calibri" w:cs="Calibri"/>
          <w:i/>
          <w:iCs/>
          <w:noProof/>
          <w:lang w:val="cs-CZ"/>
        </w:rPr>
        <w:lastRenderedPageBreak/>
        <w:t>aglomerace s několika miliony lidí. Jsme rádi, že s naší Organikou k tomuto rozvoji přispějeme,“</w:t>
      </w:r>
      <w:r w:rsidRPr="00E73124">
        <w:rPr>
          <w:rFonts w:ascii="Calibri" w:hAnsi="Calibri" w:cs="Calibri"/>
          <w:noProof/>
          <w:lang w:val="cs-CZ"/>
        </w:rPr>
        <w:t xml:space="preserve"> říká Dušan Kastl.</w:t>
      </w:r>
    </w:p>
    <w:p w14:paraId="7936BA2B" w14:textId="77777777" w:rsidR="005F4638" w:rsidRPr="00E73124" w:rsidRDefault="005F4638" w:rsidP="005F4638">
      <w:pPr>
        <w:jc w:val="both"/>
        <w:rPr>
          <w:rFonts w:ascii="Calibri" w:hAnsi="Calibri" w:cs="Calibri"/>
          <w:noProof/>
          <w:lang w:val="cs-CZ"/>
        </w:rPr>
      </w:pPr>
    </w:p>
    <w:p w14:paraId="41068689" w14:textId="373F3123" w:rsidR="005F4638" w:rsidRPr="00E73124" w:rsidRDefault="005F4638" w:rsidP="005F4638">
      <w:pPr>
        <w:jc w:val="both"/>
        <w:rPr>
          <w:rFonts w:ascii="Calibri" w:hAnsi="Calibri" w:cs="Calibri"/>
          <w:noProof/>
          <w:lang w:val="cs-CZ"/>
        </w:rPr>
      </w:pPr>
      <w:r w:rsidRPr="00E73124">
        <w:rPr>
          <w:rFonts w:ascii="Calibri" w:hAnsi="Calibri" w:cs="Calibri"/>
          <w:noProof/>
          <w:lang w:val="cs-CZ"/>
        </w:rPr>
        <w:t xml:space="preserve">Název Organica odkazuje ke konceptu stavby, který byl inspirován přírodními tvary, a symbolizuje rovněž novou budoucnost pro Ostravu. Budova se bude pyšnit certifikací BREEAM Excellent, která je zárukou šetrného provozu a udržitelnosti. </w:t>
      </w:r>
      <w:r w:rsidRPr="00E73124">
        <w:rPr>
          <w:rFonts w:ascii="Calibri" w:hAnsi="Calibri" w:cs="Calibri"/>
          <w:i/>
          <w:iCs/>
          <w:noProof/>
          <w:lang w:val="cs-CZ"/>
        </w:rPr>
        <w:t xml:space="preserve">„Kromě nejmodernějších technologií uvnitř budovy a udržitelného nakládání s energiemi se zaměřujeme i na vnější prostředí a zeleň v jejím okolí. Proběhnou zde rozsáhlé sadové úpravy s lavičkami, které dotvoří přilehlé náměstí a zpříjemní pobyt zaměstnanců i návštěvníků,“ </w:t>
      </w:r>
      <w:r w:rsidRPr="00E73124">
        <w:rPr>
          <w:rFonts w:ascii="Calibri" w:hAnsi="Calibri" w:cs="Calibri"/>
          <w:noProof/>
          <w:lang w:val="cs-CZ"/>
        </w:rPr>
        <w:t>upřesňuje Martin Budina, projektový ředitel Contery.</w:t>
      </w:r>
    </w:p>
    <w:p w14:paraId="0E4CEED9" w14:textId="3873BA39" w:rsidR="002A5895" w:rsidRPr="00E73124" w:rsidRDefault="002A5895" w:rsidP="005F4638">
      <w:pPr>
        <w:jc w:val="both"/>
        <w:rPr>
          <w:rFonts w:ascii="Calibri" w:hAnsi="Calibri" w:cs="Calibri"/>
          <w:noProof/>
          <w:lang w:val="cs-CZ"/>
        </w:rPr>
      </w:pPr>
    </w:p>
    <w:p w14:paraId="3B725E98" w14:textId="1E50CC18" w:rsidR="00E73124" w:rsidRDefault="00E73124" w:rsidP="005F4638">
      <w:pPr>
        <w:jc w:val="both"/>
        <w:rPr>
          <w:rFonts w:ascii="Calibri" w:hAnsi="Calibri" w:cs="Calibri"/>
          <w:noProof/>
          <w:lang w:val="cs-CZ"/>
        </w:rPr>
      </w:pPr>
      <w:r w:rsidRPr="00E73124">
        <w:rPr>
          <w:rFonts w:ascii="Calibri" w:hAnsi="Calibri" w:cs="Calibri"/>
          <w:i/>
          <w:iCs/>
          <w:noProof/>
          <w:lang w:val="cs-CZ"/>
        </w:rPr>
        <w:t>„Dlouhodobě podporujeme privátní investice ve městě a systematické přípravě volných ploch k nabídce investorům věnujeme velkou pozornost. Koncepční rozvoj města, a zvlášť jeho centra, není možný bez úzké spolupráce veřejného a privátního sektoru. Se společností Contera máme dobrou zkušenost z projektu průmyslové zóny v Hrušově, který je aktuálně v realizaci, a oceňujeme její drive. Věřím, že i objekt Organica vzbudí oprávněnou pozornost mezi těmi</w:t>
      </w:r>
      <w:r>
        <w:rPr>
          <w:rFonts w:ascii="Calibri" w:hAnsi="Calibri" w:cs="Calibri"/>
          <w:i/>
          <w:iCs/>
          <w:noProof/>
          <w:lang w:val="cs-CZ"/>
        </w:rPr>
        <w:t xml:space="preserve"> </w:t>
      </w:r>
      <w:r w:rsidRPr="00E73124">
        <w:rPr>
          <w:rFonts w:ascii="Calibri" w:hAnsi="Calibri" w:cs="Calibri"/>
          <w:i/>
          <w:iCs/>
          <w:noProof/>
          <w:lang w:val="cs-CZ"/>
        </w:rPr>
        <w:t>zájemci o</w:t>
      </w:r>
      <w:r>
        <w:rPr>
          <w:rFonts w:ascii="Calibri" w:hAnsi="Calibri" w:cs="Calibri"/>
          <w:i/>
          <w:iCs/>
          <w:noProof/>
          <w:lang w:val="cs-CZ"/>
        </w:rPr>
        <w:t xml:space="preserve"> </w:t>
      </w:r>
      <w:r w:rsidRPr="00E73124">
        <w:rPr>
          <w:rFonts w:ascii="Calibri" w:hAnsi="Calibri" w:cs="Calibri"/>
          <w:i/>
          <w:iCs/>
          <w:noProof/>
          <w:lang w:val="cs-CZ"/>
        </w:rPr>
        <w:t>podnikání v Ostravě, kteří požadují atraktivní pracovní prostředí, a také že vhodně architektonicky doplní danou lokalitu</w:t>
      </w:r>
      <w:r w:rsidRPr="00E73124">
        <w:rPr>
          <w:rFonts w:ascii="Calibri" w:hAnsi="Calibri" w:cs="Calibri"/>
          <w:noProof/>
          <w:lang w:val="cs-CZ"/>
        </w:rPr>
        <w:t>,“ uvedl ostravský primátor Tomáš Macura.</w:t>
      </w:r>
    </w:p>
    <w:p w14:paraId="1CB28246" w14:textId="073C6AD6" w:rsidR="00D96189" w:rsidRDefault="00D96189" w:rsidP="005F4638">
      <w:pPr>
        <w:jc w:val="both"/>
        <w:rPr>
          <w:rFonts w:ascii="Calibri" w:hAnsi="Calibri" w:cs="Calibri"/>
          <w:noProof/>
          <w:lang w:val="cs-CZ"/>
        </w:rPr>
      </w:pPr>
    </w:p>
    <w:p w14:paraId="5BAE15ED" w14:textId="0F271CA8" w:rsidR="00D96189" w:rsidRPr="00E73124" w:rsidRDefault="00D96189" w:rsidP="005F4638">
      <w:pPr>
        <w:jc w:val="both"/>
        <w:rPr>
          <w:rFonts w:ascii="Calibri" w:hAnsi="Calibri" w:cs="Calibri"/>
          <w:noProof/>
          <w:lang w:val="cs-CZ"/>
        </w:rPr>
      </w:pPr>
      <w:r>
        <w:rPr>
          <w:noProof/>
        </w:rPr>
        <w:drawing>
          <wp:anchor distT="0" distB="0" distL="114300" distR="114300" simplePos="0" relativeHeight="251659264" behindDoc="0" locked="0" layoutInCell="1" allowOverlap="1" wp14:anchorId="349B21DC" wp14:editId="57F1CCF5">
            <wp:simplePos x="0" y="0"/>
            <wp:positionH relativeFrom="margin">
              <wp:align>center</wp:align>
            </wp:positionH>
            <wp:positionV relativeFrom="paragraph">
              <wp:posOffset>355600</wp:posOffset>
            </wp:positionV>
            <wp:extent cx="1352550" cy="135255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anchor>
        </w:drawing>
      </w:r>
      <w:r>
        <w:rPr>
          <w:rFonts w:ascii="Calibri" w:hAnsi="Calibri" w:cs="Calibri"/>
          <w:noProof/>
          <w:lang w:val="cs-CZ"/>
        </w:rPr>
        <w:t xml:space="preserve">Virtuální 360° vizualizaci projektu Organica si můžete prohlédnout zde: </w:t>
      </w:r>
    </w:p>
    <w:p w14:paraId="44788281" w14:textId="77777777" w:rsidR="00F16640" w:rsidRPr="00E73124" w:rsidRDefault="00F16640" w:rsidP="003F0012">
      <w:pPr>
        <w:pStyle w:val="Zpat"/>
        <w:tabs>
          <w:tab w:val="clear" w:pos="4536"/>
          <w:tab w:val="clear" w:pos="9072"/>
          <w:tab w:val="left" w:pos="284"/>
          <w:tab w:val="left" w:pos="7088"/>
          <w:tab w:val="left" w:pos="7371"/>
        </w:tabs>
        <w:jc w:val="both"/>
        <w:rPr>
          <w:rFonts w:ascii="Calibri" w:hAnsi="Calibri" w:cs="Calibri"/>
          <w:b/>
          <w:noProof/>
          <w:lang w:val="cs-CZ"/>
        </w:rPr>
      </w:pPr>
    </w:p>
    <w:p w14:paraId="2ED3758A" w14:textId="29E5E6EC" w:rsidR="0099249F" w:rsidRPr="00E73124" w:rsidRDefault="0099249F" w:rsidP="003F0012">
      <w:pPr>
        <w:pStyle w:val="Zpat"/>
        <w:tabs>
          <w:tab w:val="clear" w:pos="4536"/>
          <w:tab w:val="clear" w:pos="9072"/>
          <w:tab w:val="left" w:pos="284"/>
          <w:tab w:val="left" w:pos="7088"/>
          <w:tab w:val="left" w:pos="7371"/>
        </w:tabs>
        <w:jc w:val="both"/>
        <w:rPr>
          <w:rFonts w:ascii="Calibri" w:hAnsi="Calibri" w:cs="Calibri"/>
          <w:b/>
          <w:noProof/>
          <w:lang w:val="cs-CZ"/>
        </w:rPr>
      </w:pPr>
      <w:r w:rsidRPr="00E73124">
        <w:rPr>
          <w:rFonts w:ascii="Calibri" w:hAnsi="Calibri" w:cs="Calibri"/>
          <w:b/>
          <w:noProof/>
          <w:lang w:val="cs-CZ" w:eastAsia="cs-CZ"/>
        </w:rPr>
        <mc:AlternateContent>
          <mc:Choice Requires="wps">
            <w:drawing>
              <wp:anchor distT="0" distB="0" distL="114300" distR="114300" simplePos="0" relativeHeight="251658240" behindDoc="0" locked="0" layoutInCell="1" allowOverlap="1" wp14:anchorId="7E84DF07" wp14:editId="4A6D0D3C">
                <wp:simplePos x="0" y="0"/>
                <wp:positionH relativeFrom="column">
                  <wp:posOffset>-358140</wp:posOffset>
                </wp:positionH>
                <wp:positionV relativeFrom="paragraph">
                  <wp:posOffset>-96520</wp:posOffset>
                </wp:positionV>
                <wp:extent cx="6840000" cy="0"/>
                <wp:effectExtent l="0" t="0" r="0" b="0"/>
                <wp:wrapNone/>
                <wp:docPr id="35" name="Přímá spojnice 35"/>
                <wp:cNvGraphicFramePr/>
                <a:graphic xmlns:a="http://schemas.openxmlformats.org/drawingml/2006/main">
                  <a:graphicData uri="http://schemas.microsoft.com/office/word/2010/wordprocessingShape">
                    <wps:wsp>
                      <wps:cNvCnPr/>
                      <wps:spPr>
                        <a:xfrm>
                          <a:off x="0" y="0"/>
                          <a:ext cx="6840000" cy="0"/>
                        </a:xfrm>
                        <a:prstGeom prst="line">
                          <a:avLst/>
                        </a:prstGeom>
                        <a:ln w="12700">
                          <a:solidFill>
                            <a:srgbClr val="C4CB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AF992F" id="Přímá spojnice 3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7.6pt" to="510.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Ss6QEAAA8EAAAOAAAAZHJzL2Uyb0RvYy54bWysU9uO0zAQfUfiHyy/06RlWVZR05W2q+UF&#10;QcXlA1xn3Br5prFp2k/hkQ/gK1b8F2Mnza4AIYHIg5OxZ86cczxZXh+tYQfAqL1r+XxWcwZO+k67&#10;Xcs/frh7dsVZTMJ1wngHLT9B5Nerp0+WfWhg4ffedICMQFxs+tDyfUqhqaoo92BFnPkAjg6VRysS&#10;hbirOhQ9oVtTLer6suo9dgG9hBhp93Y45KuCrxTI9FapCImZlhO3VFYs6zav1Wopmh2KsNdypCH+&#10;gYUV2lHTCepWJME+o/4FymqJPnqVZtLbyiulJRQNpGZe/6Tm/V4EKFrInBgmm+L/g5VvDhtkumv5&#10;8xecOWHpjjbfv9x/s/dfWQz+kyOCjM7IqD7EhvLXboNjFMMGs+qjQpvfpIcdi7mnyVw4JiZp8/Lq&#10;oqaHM3k+qx4KA8b0Crxl+aPlRrusWzTi8Domakap55S8bRzradoWLwkvx9Eb3d1pY0qAu+3aIDsI&#10;uvP1xfpmcZPZE8SjNIqMo82saVBRvtLJwNDgHSiyhXjPhw55IGGCFVKCS/MR1zjKzmWKKEyFI7U/&#10;FY75uRTKsP5N8VRROnuXpmKrncff0U7HM2U15J8dGHRnC7a+O5X7LdbQ1BXnxj8kj/XjuJQ//Mer&#10;HwAAAP//AwBQSwMEFAAGAAgAAAAhAG/kSCDfAAAADAEAAA8AAABkcnMvZG93bnJldi54bWxMj0FP&#10;AjEQhe8m/odmTLxBy0ZQ1+0SNSHGgwcQ7sN22K5sp5ttgeXfWxITvM3Me3nzvWI+uFYcqQ+NZw2T&#10;sQJBXHnTcK1h/b0YPYEIEdlg65k0nCnAvLy9KTA3/sRLOq5iLVIIhxw12Bi7XMpQWXIYxr4jTtrO&#10;9w5jWvtamh5PKdy1MlNqJh02nD5Y7OjdUrVfHZyGaJdvj/3Xs/9cV7j5+Tgvdna/0fr+bnh9ARFp&#10;iFczXPATOpSJaesPbIJoNYyms4dkTcNkmoG4OFSmUpvt30mWhfxfovwFAAD//wMAUEsBAi0AFAAG&#10;AAgAAAAhALaDOJL+AAAA4QEAABMAAAAAAAAAAAAAAAAAAAAAAFtDb250ZW50X1R5cGVzXS54bWxQ&#10;SwECLQAUAAYACAAAACEAOP0h/9YAAACUAQAACwAAAAAAAAAAAAAAAAAvAQAAX3JlbHMvLnJlbHNQ&#10;SwECLQAUAAYACAAAACEA8r1UrOkBAAAPBAAADgAAAAAAAAAAAAAAAAAuAgAAZHJzL2Uyb0RvYy54&#10;bWxQSwECLQAUAAYACAAAACEAb+RIIN8AAAAMAQAADwAAAAAAAAAAAAAAAABDBAAAZHJzL2Rvd25y&#10;ZXYueG1sUEsFBgAAAAAEAAQA8wAAAE8FAAAAAA==&#10;" strokecolor="#c4cb2b" strokeweight="1pt"/>
            </w:pict>
          </mc:Fallback>
        </mc:AlternateContent>
      </w:r>
      <w:r w:rsidRPr="00E73124">
        <w:rPr>
          <w:rFonts w:ascii="Calibri" w:hAnsi="Calibri" w:cs="Calibri"/>
          <w:b/>
          <w:noProof/>
          <w:lang w:val="cs-CZ"/>
        </w:rPr>
        <w:t>Kontakt pro média</w:t>
      </w:r>
    </w:p>
    <w:p w14:paraId="73D8C5A6" w14:textId="77777777" w:rsidR="00C23D96" w:rsidRPr="00E73124" w:rsidRDefault="00C23D96" w:rsidP="003F0012">
      <w:pPr>
        <w:pStyle w:val="Zpat"/>
        <w:tabs>
          <w:tab w:val="clear" w:pos="4536"/>
          <w:tab w:val="clear" w:pos="9072"/>
          <w:tab w:val="left" w:pos="284"/>
          <w:tab w:val="left" w:pos="7088"/>
          <w:tab w:val="left" w:pos="7371"/>
        </w:tabs>
        <w:jc w:val="both"/>
        <w:rPr>
          <w:rFonts w:ascii="Calibri" w:hAnsi="Calibri" w:cs="Calibri"/>
          <w:b/>
          <w:noProof/>
          <w:lang w:val="cs-CZ"/>
        </w:rPr>
      </w:pPr>
    </w:p>
    <w:p w14:paraId="0150EE27" w14:textId="0CDD75A7" w:rsidR="0099249F" w:rsidRPr="00E73124" w:rsidRDefault="0099249F" w:rsidP="00C23D96">
      <w:pPr>
        <w:pStyle w:val="Zpat"/>
        <w:tabs>
          <w:tab w:val="clear" w:pos="4536"/>
          <w:tab w:val="clear" w:pos="9072"/>
          <w:tab w:val="left" w:pos="284"/>
          <w:tab w:val="left" w:pos="7088"/>
          <w:tab w:val="left" w:pos="7371"/>
        </w:tabs>
        <w:rPr>
          <w:rFonts w:ascii="Calibri" w:hAnsi="Calibri" w:cs="Calibri"/>
          <w:noProof/>
          <w:lang w:val="cs-CZ"/>
        </w:rPr>
      </w:pPr>
      <w:r w:rsidRPr="00E73124">
        <w:rPr>
          <w:rFonts w:ascii="Calibri" w:hAnsi="Calibri" w:cs="Calibri"/>
          <w:noProof/>
          <w:lang w:val="cs-CZ"/>
        </w:rPr>
        <w:t>Erika Straškrabová</w:t>
      </w:r>
      <w:r w:rsidR="00C23D96" w:rsidRPr="00E73124">
        <w:rPr>
          <w:rFonts w:ascii="Calibri" w:hAnsi="Calibri" w:cs="Calibri"/>
          <w:noProof/>
          <w:lang w:val="cs-CZ"/>
        </w:rPr>
        <w:tab/>
      </w:r>
    </w:p>
    <w:p w14:paraId="18CCF86E" w14:textId="77777777" w:rsidR="0099249F" w:rsidRPr="00E73124" w:rsidRDefault="0099249F" w:rsidP="003F0012">
      <w:pPr>
        <w:pStyle w:val="Zpat"/>
        <w:tabs>
          <w:tab w:val="clear" w:pos="4536"/>
          <w:tab w:val="clear" w:pos="9072"/>
          <w:tab w:val="left" w:pos="426"/>
          <w:tab w:val="left" w:pos="7088"/>
          <w:tab w:val="left" w:pos="7371"/>
        </w:tabs>
        <w:jc w:val="both"/>
        <w:rPr>
          <w:rFonts w:ascii="Calibri" w:hAnsi="Calibri" w:cs="Calibri"/>
          <w:noProof/>
          <w:lang w:val="cs-CZ"/>
        </w:rPr>
      </w:pPr>
      <w:r w:rsidRPr="00E73124">
        <w:rPr>
          <w:rFonts w:ascii="Calibri" w:hAnsi="Calibri" w:cs="Calibri"/>
          <w:noProof/>
          <w:lang w:val="cs-CZ"/>
        </w:rPr>
        <w:t>Marketing &amp; PR manager</w:t>
      </w:r>
    </w:p>
    <w:p w14:paraId="0A635886" w14:textId="77777777" w:rsidR="0099249F" w:rsidRPr="00E73124" w:rsidRDefault="0099249F" w:rsidP="003F0012">
      <w:pPr>
        <w:pStyle w:val="Zpat"/>
        <w:tabs>
          <w:tab w:val="clear" w:pos="4536"/>
          <w:tab w:val="clear" w:pos="9072"/>
          <w:tab w:val="left" w:pos="426"/>
          <w:tab w:val="left" w:pos="7088"/>
          <w:tab w:val="left" w:pos="7371"/>
        </w:tabs>
        <w:jc w:val="both"/>
        <w:rPr>
          <w:rFonts w:ascii="Calibri" w:hAnsi="Calibri" w:cs="Calibri"/>
          <w:noProof/>
          <w:lang w:val="cs-CZ"/>
        </w:rPr>
      </w:pPr>
      <w:r w:rsidRPr="00E73124">
        <w:rPr>
          <w:rFonts w:ascii="Calibri" w:hAnsi="Calibri" w:cs="Calibri"/>
          <w:noProof/>
          <w:lang w:val="cs-CZ"/>
        </w:rPr>
        <w:t>M: +420 732 915 226</w:t>
      </w:r>
      <w:r w:rsidRPr="00E73124">
        <w:rPr>
          <w:rFonts w:ascii="Calibri" w:hAnsi="Calibri" w:cs="Calibri"/>
          <w:noProof/>
          <w:lang w:val="cs-CZ"/>
        </w:rPr>
        <w:tab/>
      </w:r>
    </w:p>
    <w:p w14:paraId="01C9DB90" w14:textId="762CBF1D" w:rsidR="000E4584" w:rsidRPr="00E73124" w:rsidRDefault="0099249F" w:rsidP="003F0012">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jc w:val="both"/>
        <w:rPr>
          <w:rFonts w:ascii="Calibri" w:hAnsi="Calibri" w:cs="Calibri"/>
          <w:noProof/>
          <w:u w:val="single"/>
          <w:lang w:val="cs-CZ"/>
        </w:rPr>
      </w:pPr>
      <w:r w:rsidRPr="00E73124">
        <w:rPr>
          <w:rFonts w:ascii="Calibri" w:hAnsi="Calibri" w:cs="Calibri"/>
          <w:noProof/>
          <w:lang w:val="cs-CZ"/>
        </w:rPr>
        <w:t xml:space="preserve">E: </w:t>
      </w:r>
      <w:hyperlink r:id="rId12" w:history="1">
        <w:r w:rsidR="000E4584" w:rsidRPr="00E73124">
          <w:rPr>
            <w:rStyle w:val="Hypertextovodkaz"/>
            <w:rFonts w:ascii="Calibri" w:hAnsi="Calibri" w:cs="Calibri"/>
            <w:noProof/>
            <w:lang w:val="cs-CZ"/>
          </w:rPr>
          <w:t>erika.straskrabova@contera.cz</w:t>
        </w:r>
      </w:hyperlink>
    </w:p>
    <w:p w14:paraId="545F5289" w14:textId="1DEF5AFD" w:rsidR="0099249F" w:rsidRPr="00E73124" w:rsidRDefault="0099249F" w:rsidP="003F0012">
      <w:pPr>
        <w:keepNext/>
        <w:keepLines/>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eastAsia="Calibri" w:hAnsi="Calibri Light" w:cs="Calibri Light"/>
          <w:i/>
          <w:noProof/>
          <w:color w:val="808080" w:themeColor="background1" w:themeShade="80"/>
          <w:sz w:val="20"/>
          <w:szCs w:val="20"/>
          <w:bdr w:val="none" w:sz="0" w:space="0" w:color="auto"/>
          <w:lang w:val="cs-CZ"/>
        </w:rPr>
      </w:pPr>
    </w:p>
    <w:p w14:paraId="5CEFD1D7" w14:textId="6543DBFF" w:rsidR="000E4584" w:rsidRPr="00E73124"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b/>
          <w:bCs/>
          <w:i/>
          <w:noProof/>
          <w:color w:val="808080" w:themeColor="background1" w:themeShade="80"/>
          <w:sz w:val="20"/>
          <w:szCs w:val="20"/>
          <w:bdr w:val="none" w:sz="0" w:space="0" w:color="auto"/>
          <w:lang w:val="cs-CZ"/>
        </w:rPr>
      </w:pPr>
      <w:r w:rsidRPr="00E73124">
        <w:rPr>
          <w:rFonts w:ascii="Calibri Light" w:eastAsia="Calibri" w:hAnsi="Calibri Light" w:cs="Calibri Light"/>
          <w:b/>
          <w:bCs/>
          <w:i/>
          <w:noProof/>
          <w:color w:val="808080" w:themeColor="background1" w:themeShade="80"/>
          <w:sz w:val="20"/>
          <w:szCs w:val="20"/>
          <w:bdr w:val="none" w:sz="0" w:space="0" w:color="auto"/>
          <w:lang w:val="cs-CZ"/>
        </w:rPr>
        <w:t>Contera</w:t>
      </w:r>
    </w:p>
    <w:p w14:paraId="7752192B" w14:textId="7085BA9F" w:rsidR="000E4584" w:rsidRPr="00E73124" w:rsidRDefault="000E4584" w:rsidP="000E458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i/>
          <w:noProof/>
          <w:color w:val="808080" w:themeColor="background1" w:themeShade="80"/>
          <w:sz w:val="20"/>
          <w:szCs w:val="20"/>
          <w:bdr w:val="none" w:sz="0" w:space="0" w:color="auto"/>
          <w:lang w:val="cs-CZ"/>
        </w:rPr>
      </w:pPr>
      <w:r w:rsidRPr="00E73124">
        <w:rPr>
          <w:rFonts w:ascii="Calibri Light" w:eastAsia="Calibri" w:hAnsi="Calibri Light" w:cs="Calibri Light"/>
          <w:i/>
          <w:noProof/>
          <w:color w:val="808080" w:themeColor="background1" w:themeShade="80"/>
          <w:sz w:val="20"/>
          <w:szCs w:val="20"/>
          <w:bdr w:val="none" w:sz="0" w:space="0" w:color="auto"/>
          <w:lang w:val="cs-CZ"/>
        </w:rPr>
        <w:t xml:space="preserve">Společnost Contera založená v roce 2009 vlastní a provozuje průmyslové parky v prvotřídních lokalitách v ČR a na Slovensku. Ve svém portfoliu poskytuje klientům možnost nájmu i řešení upravená a vybudovaná na míru (built-to-suit). Specializuje se na přestavbu a revitalizaci nevyužívaných areálů (brownfieldů) v </w:t>
      </w:r>
      <w:r w:rsidRPr="00E73124">
        <w:rPr>
          <w:rFonts w:ascii="Calibri Light" w:eastAsia="Calibri" w:hAnsi="Calibri Light" w:cs="Calibri Light"/>
          <w:i/>
          <w:noProof/>
          <w:color w:val="808080" w:themeColor="background1" w:themeShade="80"/>
          <w:sz w:val="20"/>
          <w:szCs w:val="20"/>
          <w:bdr w:val="none" w:sz="0" w:space="0" w:color="auto"/>
          <w:lang w:val="cs-CZ"/>
        </w:rPr>
        <w:lastRenderedPageBreak/>
        <w:t xml:space="preserve">lokalitách s dobrou infrastrukturou a klade důraz na soulad parků s okolním prostředím. Portfolio zahrnuje přibližně stávajících </w:t>
      </w:r>
      <w:r w:rsidR="00D73F25" w:rsidRPr="00E73124">
        <w:rPr>
          <w:rFonts w:ascii="Calibri Light" w:eastAsia="Calibri" w:hAnsi="Calibri Light" w:cs="Calibri Light"/>
          <w:i/>
          <w:noProof/>
          <w:color w:val="808080" w:themeColor="background1" w:themeShade="80"/>
          <w:sz w:val="20"/>
          <w:szCs w:val="20"/>
          <w:bdr w:val="none" w:sz="0" w:space="0" w:color="auto"/>
          <w:lang w:val="cs-CZ"/>
        </w:rPr>
        <w:t xml:space="preserve">350 </w:t>
      </w:r>
      <w:r w:rsidRPr="00E73124">
        <w:rPr>
          <w:rFonts w:ascii="Calibri Light" w:eastAsia="Calibri" w:hAnsi="Calibri Light" w:cs="Calibri Light"/>
          <w:i/>
          <w:noProof/>
          <w:color w:val="808080" w:themeColor="background1" w:themeShade="80"/>
          <w:sz w:val="20"/>
          <w:szCs w:val="20"/>
          <w:bdr w:val="none" w:sz="0" w:space="0" w:color="auto"/>
          <w:lang w:val="cs-CZ"/>
        </w:rPr>
        <w:t xml:space="preserve">000 m2 a plánovaných </w:t>
      </w:r>
      <w:r w:rsidR="00D73F25" w:rsidRPr="00E73124">
        <w:rPr>
          <w:rFonts w:ascii="Calibri Light" w:eastAsia="Calibri" w:hAnsi="Calibri Light" w:cs="Calibri Light"/>
          <w:i/>
          <w:noProof/>
          <w:color w:val="808080" w:themeColor="background1" w:themeShade="80"/>
          <w:sz w:val="20"/>
          <w:szCs w:val="20"/>
          <w:bdr w:val="none" w:sz="0" w:space="0" w:color="auto"/>
          <w:lang w:val="cs-CZ"/>
        </w:rPr>
        <w:t xml:space="preserve">250 000 </w:t>
      </w:r>
      <w:r w:rsidRPr="00E73124">
        <w:rPr>
          <w:rFonts w:ascii="Calibri Light" w:eastAsia="Calibri" w:hAnsi="Calibri Light" w:cs="Calibri Light"/>
          <w:i/>
          <w:noProof/>
          <w:color w:val="808080" w:themeColor="background1" w:themeShade="80"/>
          <w:sz w:val="20"/>
          <w:szCs w:val="20"/>
          <w:bdr w:val="none" w:sz="0" w:space="0" w:color="auto"/>
          <w:lang w:val="cs-CZ"/>
        </w:rPr>
        <w:t>m2 průmyslových nemovitostí</w:t>
      </w:r>
      <w:r w:rsidR="00D73F25" w:rsidRPr="00E73124">
        <w:rPr>
          <w:rFonts w:ascii="Calibri Light" w:eastAsia="Calibri" w:hAnsi="Calibri Light" w:cs="Calibri Light"/>
          <w:i/>
          <w:noProof/>
          <w:color w:val="808080" w:themeColor="background1" w:themeShade="80"/>
          <w:sz w:val="20"/>
          <w:szCs w:val="20"/>
          <w:bdr w:val="none" w:sz="0" w:space="0" w:color="auto"/>
          <w:lang w:val="cs-CZ"/>
        </w:rPr>
        <w:t>, z čehož je více než 100.000 m2 ve výstavbě</w:t>
      </w:r>
      <w:r w:rsidRPr="00E73124">
        <w:rPr>
          <w:rFonts w:ascii="Calibri Light" w:eastAsia="Calibri" w:hAnsi="Calibri Light" w:cs="Calibri Light"/>
          <w:i/>
          <w:noProof/>
          <w:color w:val="808080" w:themeColor="background1" w:themeShade="80"/>
          <w:sz w:val="20"/>
          <w:szCs w:val="20"/>
          <w:bdr w:val="none" w:sz="0" w:space="0" w:color="auto"/>
          <w:lang w:val="cs-CZ"/>
        </w:rPr>
        <w:t>. V roce 2019 vytvořila Contera společný podnik s TPG Real Estate Partners, specializovanou platformou pro kapitálové investice do nemovitostí, kterou vlastní globální společnost TPG.</w:t>
      </w:r>
      <w:r w:rsidR="0044730C" w:rsidRPr="00E73124">
        <w:rPr>
          <w:rFonts w:ascii="Calibri Light" w:eastAsia="Calibri" w:hAnsi="Calibri Light" w:cs="Calibri Light"/>
          <w:i/>
          <w:noProof/>
          <w:color w:val="808080" w:themeColor="background1" w:themeShade="80"/>
          <w:sz w:val="20"/>
          <w:szCs w:val="20"/>
          <w:bdr w:val="none" w:sz="0" w:space="0" w:color="auto"/>
          <w:lang w:val="cs-CZ"/>
        </w:rPr>
        <w:t xml:space="preserve"> Mezi společné investice patří například i průmyslový park v Ostravě Hrušově, kde Contera nyní realizuje moderní automatizovanou skladovou centrálu pro společnost Sportisimo.</w:t>
      </w:r>
    </w:p>
    <w:p w14:paraId="48674D13" w14:textId="77777777" w:rsidR="002A5895" w:rsidRPr="00E73124" w:rsidRDefault="002A5895" w:rsidP="002A589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b/>
          <w:bCs/>
          <w:i/>
          <w:noProof/>
          <w:color w:val="808080" w:themeColor="background1" w:themeShade="80"/>
          <w:sz w:val="20"/>
          <w:szCs w:val="20"/>
          <w:bdr w:val="none" w:sz="0" w:space="0" w:color="auto"/>
          <w:lang w:val="cs-CZ"/>
        </w:rPr>
      </w:pPr>
      <w:r w:rsidRPr="00E73124">
        <w:rPr>
          <w:rFonts w:ascii="Calibri Light" w:eastAsia="Calibri" w:hAnsi="Calibri Light" w:cs="Calibri Light"/>
          <w:b/>
          <w:bCs/>
          <w:i/>
          <w:noProof/>
          <w:color w:val="808080" w:themeColor="background1" w:themeShade="80"/>
          <w:sz w:val="20"/>
          <w:szCs w:val="20"/>
          <w:bdr w:val="none" w:sz="0" w:space="0" w:color="auto"/>
          <w:lang w:val="cs-CZ"/>
        </w:rPr>
        <w:t>TietoEVRY</w:t>
      </w:r>
    </w:p>
    <w:p w14:paraId="5CA95C2E" w14:textId="430747F0" w:rsidR="002A5895" w:rsidRPr="00E73124" w:rsidRDefault="002A5895" w:rsidP="009425F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Light" w:eastAsia="Calibri" w:hAnsi="Calibri Light" w:cs="Calibri Light"/>
          <w:i/>
          <w:noProof/>
          <w:color w:val="808080" w:themeColor="background1" w:themeShade="80"/>
          <w:sz w:val="20"/>
          <w:szCs w:val="20"/>
          <w:bdr w:val="none" w:sz="0" w:space="0" w:color="auto"/>
          <w:lang w:val="cs-CZ"/>
        </w:rPr>
      </w:pPr>
      <w:r w:rsidRPr="00E73124">
        <w:rPr>
          <w:rFonts w:ascii="Calibri Light" w:eastAsia="Calibri" w:hAnsi="Calibri Light" w:cs="Calibri Light"/>
          <w:i/>
          <w:noProof/>
          <w:color w:val="808080" w:themeColor="background1" w:themeShade="80"/>
          <w:sz w:val="20"/>
          <w:szCs w:val="20"/>
          <w:bdr w:val="none" w:sz="0" w:space="0" w:color="auto"/>
          <w:lang w:val="cs-CZ"/>
        </w:rPr>
        <w:t>Společnost TietoEVRY vytváří digitální budoucnost pro byznys a pro společnost. Mění data v hodnotu pro všechny oblasti lidského života. Díky 24 tisícům expertů v desítkách evropských i mimoevropských zemí poskytuje služby s lokálním dosahem a globálními schopnostmi. Odbornost v oblasti softwaru a správy služeb se snoubí se silným důrazem na severské hodnoty a udržitelnost. TietoEVRY má hlavní sídlo ve Finsku. Obrat společnosti činí zhruba 3 mld. eur a její akcie jsou kotovány na burzách NASDAQ v Helsinkách a Stockholmu.</w:t>
      </w:r>
    </w:p>
    <w:sectPr w:rsidR="002A5895" w:rsidRPr="00E73124">
      <w:headerReference w:type="default" r:id="rId13"/>
      <w:footerReference w:type="default" r:id="rId14"/>
      <w:pgSz w:w="11900" w:h="16840"/>
      <w:pgMar w:top="2551" w:right="1708" w:bottom="2104" w:left="1842" w:header="615"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D9D5" w14:textId="77777777" w:rsidR="00B76352" w:rsidRDefault="00B76352">
      <w:r>
        <w:separator/>
      </w:r>
    </w:p>
  </w:endnote>
  <w:endnote w:type="continuationSeparator" w:id="0">
    <w:p w14:paraId="2BADA87A" w14:textId="77777777" w:rsidR="00B76352" w:rsidRDefault="00B76352">
      <w:r>
        <w:continuationSeparator/>
      </w:r>
    </w:p>
  </w:endnote>
  <w:endnote w:type="continuationNotice" w:id="1">
    <w:p w14:paraId="6C875BCC" w14:textId="77777777" w:rsidR="00B76352" w:rsidRDefault="00B76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ontserra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Bold">
    <w:altName w:val="Cambria"/>
    <w:charset w:val="00"/>
    <w:family w:val="roman"/>
    <w:pitch w:val="default"/>
  </w:font>
  <w:font w:name="Montserrat Regular">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E9FE" w14:textId="77777777" w:rsidR="003F0012" w:rsidRDefault="003F0012">
    <w:pPr>
      <w:pStyle w:val="TextA"/>
      <w:spacing w:before="0" w:after="120" w:line="240" w:lineRule="auto"/>
      <w:rPr>
        <w:rFonts w:ascii="Montserrat Regular" w:eastAsia="Montserrat Regular" w:hAnsi="Montserrat Regular" w:cs="Montserrat Regular"/>
        <w:color w:val="000000"/>
        <w:sz w:val="14"/>
        <w:szCs w:val="14"/>
        <w:u w:color="000000"/>
      </w:rPr>
    </w:pPr>
    <w:r>
      <w:rPr>
        <w:rFonts w:ascii="Montserrat Bold" w:hAnsi="Montserrat Bold"/>
        <w:color w:val="000000"/>
        <w:sz w:val="14"/>
        <w:szCs w:val="14"/>
        <w:u w:color="000000"/>
      </w:rPr>
      <w:t>CONTERA Management s.r.o.</w:t>
    </w:r>
    <w:r>
      <w:rPr>
        <w:rFonts w:ascii="Montserrat Regular" w:hAnsi="Montserrat Regular"/>
        <w:color w:val="000000"/>
        <w:sz w:val="14"/>
        <w:szCs w:val="14"/>
        <w:u w:color="000000"/>
      </w:rPr>
      <w:t>, Na Strži 1702/65, 140 00 Praha 4</w:t>
    </w:r>
    <w:r>
      <w:rPr>
        <w:rFonts w:ascii="Montserrat Regular" w:hAnsi="Montserrat Regular"/>
        <w:color w:val="000000"/>
        <w:sz w:val="14"/>
        <w:szCs w:val="14"/>
        <w:u w:color="000000"/>
        <w:lang w:val="en-US"/>
      </w:rPr>
      <w:t>, I</w:t>
    </w:r>
    <w:r>
      <w:rPr>
        <w:rFonts w:ascii="Montserrat Regular" w:hAnsi="Montserrat Regular"/>
        <w:color w:val="000000"/>
        <w:sz w:val="14"/>
        <w:szCs w:val="14"/>
        <w:u w:color="000000"/>
      </w:rPr>
      <w:t>Č: 28573510</w:t>
    </w:r>
  </w:p>
  <w:p w14:paraId="6DC4E9FF" w14:textId="77777777" w:rsidR="003F0012" w:rsidRDefault="003F0012">
    <w:pPr>
      <w:pStyle w:val="TextA"/>
      <w:spacing w:before="0" w:after="120" w:line="240" w:lineRule="auto"/>
    </w:pPr>
    <w:r>
      <w:rPr>
        <w:rFonts w:ascii="Montserrat Regular" w:hAnsi="Montserrat Regular"/>
        <w:color w:val="000000"/>
        <w:sz w:val="14"/>
        <w:szCs w:val="14"/>
        <w:u w:color="000000"/>
      </w:rPr>
      <w:t>Zapsaná v obchodní</w:t>
    </w:r>
    <w:r>
      <w:rPr>
        <w:rFonts w:ascii="Montserrat Regular" w:hAnsi="Montserrat Regular"/>
        <w:color w:val="000000"/>
        <w:sz w:val="14"/>
        <w:szCs w:val="14"/>
        <w:u w:color="000000"/>
        <w:lang w:val="da-DK"/>
      </w:rPr>
      <w:t>m rejst</w:t>
    </w:r>
    <w:proofErr w:type="spellStart"/>
    <w:r>
      <w:rPr>
        <w:rFonts w:ascii="Montserrat Regular" w:hAnsi="Montserrat Regular"/>
        <w:color w:val="000000"/>
        <w:sz w:val="14"/>
        <w:szCs w:val="14"/>
        <w:u w:color="000000"/>
      </w:rPr>
      <w:t>říku</w:t>
    </w:r>
    <w:proofErr w:type="spellEnd"/>
    <w:r>
      <w:rPr>
        <w:rFonts w:ascii="Montserrat Regular" w:hAnsi="Montserrat Regular"/>
        <w:color w:val="000000"/>
        <w:sz w:val="14"/>
        <w:szCs w:val="14"/>
        <w:u w:color="000000"/>
      </w:rPr>
      <w:t xml:space="preserve"> veden</w:t>
    </w:r>
    <w:r>
      <w:rPr>
        <w:rFonts w:ascii="Montserrat Regular" w:hAnsi="Montserrat Regular"/>
        <w:color w:val="000000"/>
        <w:sz w:val="14"/>
        <w:szCs w:val="14"/>
        <w:u w:color="000000"/>
        <w:lang w:val="fr-FR"/>
      </w:rPr>
      <w:t>é</w:t>
    </w:r>
    <w:r>
      <w:rPr>
        <w:rFonts w:ascii="Montserrat Regular" w:hAnsi="Montserrat Regular"/>
        <w:color w:val="000000"/>
        <w:sz w:val="14"/>
        <w:szCs w:val="14"/>
        <w:u w:color="000000"/>
      </w:rPr>
      <w:t xml:space="preserve">m u </w:t>
    </w:r>
    <w:proofErr w:type="spellStart"/>
    <w:r>
      <w:rPr>
        <w:rFonts w:ascii="Montserrat Regular" w:hAnsi="Montserrat Regular"/>
        <w:color w:val="000000"/>
        <w:sz w:val="14"/>
        <w:szCs w:val="14"/>
        <w:u w:color="000000"/>
      </w:rPr>
      <w:t>Městsk</w:t>
    </w:r>
    <w:proofErr w:type="spellEnd"/>
    <w:r>
      <w:rPr>
        <w:rFonts w:ascii="Montserrat Regular" w:hAnsi="Montserrat Regular"/>
        <w:color w:val="000000"/>
        <w:sz w:val="14"/>
        <w:szCs w:val="14"/>
        <w:u w:color="000000"/>
        <w:lang w:val="fr-FR"/>
      </w:rPr>
      <w:t>é</w:t>
    </w:r>
    <w:r>
      <w:rPr>
        <w:rFonts w:ascii="Montserrat Regular" w:hAnsi="Montserrat Regular"/>
        <w:color w:val="000000"/>
        <w:sz w:val="14"/>
        <w:szCs w:val="14"/>
        <w:u w:color="000000"/>
      </w:rPr>
      <w:t>ho soudu v Praze, odd. C, vložka 181670.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FDFC" w14:textId="77777777" w:rsidR="00B76352" w:rsidRDefault="00B76352">
      <w:r>
        <w:separator/>
      </w:r>
    </w:p>
  </w:footnote>
  <w:footnote w:type="continuationSeparator" w:id="0">
    <w:p w14:paraId="786E142C" w14:textId="77777777" w:rsidR="00B76352" w:rsidRDefault="00B76352">
      <w:r>
        <w:continuationSeparator/>
      </w:r>
    </w:p>
  </w:footnote>
  <w:footnote w:type="continuationNotice" w:id="1">
    <w:p w14:paraId="16282F77" w14:textId="77777777" w:rsidR="00B76352" w:rsidRDefault="00B763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E9FD" w14:textId="77777777" w:rsidR="003F0012" w:rsidRDefault="003F0012">
    <w:pPr>
      <w:pStyle w:val="TextA"/>
      <w:tabs>
        <w:tab w:val="center" w:pos="4536"/>
        <w:tab w:val="right" w:pos="8330"/>
      </w:tabs>
      <w:spacing w:before="0" w:after="0" w:line="240" w:lineRule="auto"/>
    </w:pPr>
    <w:r>
      <w:rPr>
        <w:noProof/>
      </w:rPr>
      <w:drawing>
        <wp:anchor distT="152400" distB="152400" distL="152400" distR="152400" simplePos="0" relativeHeight="251658240" behindDoc="1" locked="0" layoutInCell="1" allowOverlap="1" wp14:anchorId="6DC4EA00" wp14:editId="6DC4EA01">
          <wp:simplePos x="0" y="0"/>
          <wp:positionH relativeFrom="page">
            <wp:posOffset>521972</wp:posOffset>
          </wp:positionH>
          <wp:positionV relativeFrom="page">
            <wp:posOffset>504825</wp:posOffset>
          </wp:positionV>
          <wp:extent cx="1901813" cy="246217"/>
          <wp:effectExtent l="0" t="0" r="0" b="0"/>
          <wp:wrapNone/>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
                  <a:stretch>
                    <a:fillRect/>
                  </a:stretch>
                </pic:blipFill>
                <pic:spPr>
                  <a:xfrm>
                    <a:off x="0" y="0"/>
                    <a:ext cx="1901813" cy="24621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F23"/>
    <w:multiLevelType w:val="multilevel"/>
    <w:tmpl w:val="3A3A41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C90F4E"/>
    <w:multiLevelType w:val="hybridMultilevel"/>
    <w:tmpl w:val="B5A63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BD00E0D"/>
    <w:multiLevelType w:val="multilevel"/>
    <w:tmpl w:val="7B5867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AD31567"/>
    <w:multiLevelType w:val="multilevel"/>
    <w:tmpl w:val="A76A14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BF"/>
    <w:rsid w:val="000009BA"/>
    <w:rsid w:val="00001498"/>
    <w:rsid w:val="00002277"/>
    <w:rsid w:val="00006917"/>
    <w:rsid w:val="000105F9"/>
    <w:rsid w:val="00017380"/>
    <w:rsid w:val="00023908"/>
    <w:rsid w:val="000247B6"/>
    <w:rsid w:val="00025464"/>
    <w:rsid w:val="00025FB2"/>
    <w:rsid w:val="00033434"/>
    <w:rsid w:val="000378C7"/>
    <w:rsid w:val="00040109"/>
    <w:rsid w:val="000444C4"/>
    <w:rsid w:val="000457D8"/>
    <w:rsid w:val="00045BFC"/>
    <w:rsid w:val="00046D9E"/>
    <w:rsid w:val="000514C8"/>
    <w:rsid w:val="0005459C"/>
    <w:rsid w:val="0005656A"/>
    <w:rsid w:val="00057652"/>
    <w:rsid w:val="00060DCB"/>
    <w:rsid w:val="00062B3C"/>
    <w:rsid w:val="00062DF3"/>
    <w:rsid w:val="00066F4C"/>
    <w:rsid w:val="00066F5F"/>
    <w:rsid w:val="00067482"/>
    <w:rsid w:val="000714EE"/>
    <w:rsid w:val="00071620"/>
    <w:rsid w:val="00072A8A"/>
    <w:rsid w:val="00075261"/>
    <w:rsid w:val="00076773"/>
    <w:rsid w:val="00080A37"/>
    <w:rsid w:val="00083197"/>
    <w:rsid w:val="00083665"/>
    <w:rsid w:val="00094D88"/>
    <w:rsid w:val="000A10C8"/>
    <w:rsid w:val="000A5C61"/>
    <w:rsid w:val="000A7627"/>
    <w:rsid w:val="000A7964"/>
    <w:rsid w:val="000B014D"/>
    <w:rsid w:val="000B12B7"/>
    <w:rsid w:val="000B54F2"/>
    <w:rsid w:val="000B68C6"/>
    <w:rsid w:val="000B6AA1"/>
    <w:rsid w:val="000B7164"/>
    <w:rsid w:val="000C3742"/>
    <w:rsid w:val="000C3C6A"/>
    <w:rsid w:val="000C46BF"/>
    <w:rsid w:val="000D0DE0"/>
    <w:rsid w:val="000D2EFA"/>
    <w:rsid w:val="000D42A6"/>
    <w:rsid w:val="000D6EE0"/>
    <w:rsid w:val="000D7962"/>
    <w:rsid w:val="000E0F4A"/>
    <w:rsid w:val="000E336C"/>
    <w:rsid w:val="000E4584"/>
    <w:rsid w:val="000E4F96"/>
    <w:rsid w:val="000E7403"/>
    <w:rsid w:val="000E7784"/>
    <w:rsid w:val="000F06A8"/>
    <w:rsid w:val="000F1199"/>
    <w:rsid w:val="000F4B58"/>
    <w:rsid w:val="000F4E7F"/>
    <w:rsid w:val="000F57DD"/>
    <w:rsid w:val="00100DB5"/>
    <w:rsid w:val="00101E01"/>
    <w:rsid w:val="001070D0"/>
    <w:rsid w:val="0011291E"/>
    <w:rsid w:val="00115D2F"/>
    <w:rsid w:val="00130618"/>
    <w:rsid w:val="00131E11"/>
    <w:rsid w:val="00135B9E"/>
    <w:rsid w:val="001364E2"/>
    <w:rsid w:val="00140D2C"/>
    <w:rsid w:val="00144D83"/>
    <w:rsid w:val="001473E2"/>
    <w:rsid w:val="00153098"/>
    <w:rsid w:val="00153BAF"/>
    <w:rsid w:val="00157006"/>
    <w:rsid w:val="00161767"/>
    <w:rsid w:val="00161850"/>
    <w:rsid w:val="00161A23"/>
    <w:rsid w:val="0016225F"/>
    <w:rsid w:val="001622E2"/>
    <w:rsid w:val="00163E47"/>
    <w:rsid w:val="00165C32"/>
    <w:rsid w:val="00172935"/>
    <w:rsid w:val="00174853"/>
    <w:rsid w:val="0017515C"/>
    <w:rsid w:val="0018081F"/>
    <w:rsid w:val="001861FB"/>
    <w:rsid w:val="0018641D"/>
    <w:rsid w:val="00186B77"/>
    <w:rsid w:val="001907DA"/>
    <w:rsid w:val="001910A0"/>
    <w:rsid w:val="00193108"/>
    <w:rsid w:val="001944A6"/>
    <w:rsid w:val="0019780B"/>
    <w:rsid w:val="0019797D"/>
    <w:rsid w:val="001A0161"/>
    <w:rsid w:val="001A4243"/>
    <w:rsid w:val="001A45F4"/>
    <w:rsid w:val="001A4797"/>
    <w:rsid w:val="001A54D6"/>
    <w:rsid w:val="001B281B"/>
    <w:rsid w:val="001B2875"/>
    <w:rsid w:val="001C22CD"/>
    <w:rsid w:val="001C3A20"/>
    <w:rsid w:val="001C3DF3"/>
    <w:rsid w:val="001D2183"/>
    <w:rsid w:val="001D29CB"/>
    <w:rsid w:val="001D4A45"/>
    <w:rsid w:val="001D5127"/>
    <w:rsid w:val="001E1A44"/>
    <w:rsid w:val="001E20A8"/>
    <w:rsid w:val="001E508A"/>
    <w:rsid w:val="001F1795"/>
    <w:rsid w:val="001F26A2"/>
    <w:rsid w:val="001F26CE"/>
    <w:rsid w:val="001F4576"/>
    <w:rsid w:val="001F47CF"/>
    <w:rsid w:val="001F521C"/>
    <w:rsid w:val="002055E4"/>
    <w:rsid w:val="00205B61"/>
    <w:rsid w:val="00210264"/>
    <w:rsid w:val="0021032E"/>
    <w:rsid w:val="00210F75"/>
    <w:rsid w:val="00211C1B"/>
    <w:rsid w:val="00213E69"/>
    <w:rsid w:val="00215A70"/>
    <w:rsid w:val="002171D0"/>
    <w:rsid w:val="00217DFA"/>
    <w:rsid w:val="00221A3D"/>
    <w:rsid w:val="0022457A"/>
    <w:rsid w:val="002310C7"/>
    <w:rsid w:val="00231205"/>
    <w:rsid w:val="00232DB5"/>
    <w:rsid w:val="0023497F"/>
    <w:rsid w:val="00234C1E"/>
    <w:rsid w:val="00234E48"/>
    <w:rsid w:val="00236DFA"/>
    <w:rsid w:val="00240DE9"/>
    <w:rsid w:val="00240F28"/>
    <w:rsid w:val="002424A6"/>
    <w:rsid w:val="002441CA"/>
    <w:rsid w:val="00247324"/>
    <w:rsid w:val="00247FA6"/>
    <w:rsid w:val="00250422"/>
    <w:rsid w:val="0025118E"/>
    <w:rsid w:val="00254CC2"/>
    <w:rsid w:val="00255834"/>
    <w:rsid w:val="00255C6F"/>
    <w:rsid w:val="00261DB3"/>
    <w:rsid w:val="00263D37"/>
    <w:rsid w:val="002642DD"/>
    <w:rsid w:val="00265B39"/>
    <w:rsid w:val="002715B3"/>
    <w:rsid w:val="0027239E"/>
    <w:rsid w:val="00274A17"/>
    <w:rsid w:val="00274EFD"/>
    <w:rsid w:val="002766EE"/>
    <w:rsid w:val="00276E53"/>
    <w:rsid w:val="002870C5"/>
    <w:rsid w:val="00291430"/>
    <w:rsid w:val="00291517"/>
    <w:rsid w:val="00296679"/>
    <w:rsid w:val="002A096B"/>
    <w:rsid w:val="002A1290"/>
    <w:rsid w:val="002A4051"/>
    <w:rsid w:val="002A5895"/>
    <w:rsid w:val="002A5CD1"/>
    <w:rsid w:val="002A6A6E"/>
    <w:rsid w:val="002A77CA"/>
    <w:rsid w:val="002B13B9"/>
    <w:rsid w:val="002B1767"/>
    <w:rsid w:val="002B2617"/>
    <w:rsid w:val="002B344D"/>
    <w:rsid w:val="002B43F3"/>
    <w:rsid w:val="002B508D"/>
    <w:rsid w:val="002B5AF8"/>
    <w:rsid w:val="002B6487"/>
    <w:rsid w:val="002B6938"/>
    <w:rsid w:val="002C0F20"/>
    <w:rsid w:val="002C141F"/>
    <w:rsid w:val="002C1C5F"/>
    <w:rsid w:val="002C2E0C"/>
    <w:rsid w:val="002C4E27"/>
    <w:rsid w:val="002C5F21"/>
    <w:rsid w:val="002D11D0"/>
    <w:rsid w:val="002D6631"/>
    <w:rsid w:val="002D7BEA"/>
    <w:rsid w:val="002E6C97"/>
    <w:rsid w:val="002E75F6"/>
    <w:rsid w:val="002E781B"/>
    <w:rsid w:val="002F0735"/>
    <w:rsid w:val="002F0F36"/>
    <w:rsid w:val="002F3026"/>
    <w:rsid w:val="002F3E60"/>
    <w:rsid w:val="002F7492"/>
    <w:rsid w:val="0030038A"/>
    <w:rsid w:val="003031BF"/>
    <w:rsid w:val="003057D8"/>
    <w:rsid w:val="003059E9"/>
    <w:rsid w:val="00313677"/>
    <w:rsid w:val="00314697"/>
    <w:rsid w:val="003154FE"/>
    <w:rsid w:val="00315AC6"/>
    <w:rsid w:val="003206AF"/>
    <w:rsid w:val="003253F1"/>
    <w:rsid w:val="003256B5"/>
    <w:rsid w:val="00325F03"/>
    <w:rsid w:val="003306E2"/>
    <w:rsid w:val="0033310F"/>
    <w:rsid w:val="00336145"/>
    <w:rsid w:val="00340DA7"/>
    <w:rsid w:val="00344767"/>
    <w:rsid w:val="00347090"/>
    <w:rsid w:val="003511FD"/>
    <w:rsid w:val="00353DEE"/>
    <w:rsid w:val="00361043"/>
    <w:rsid w:val="003660D4"/>
    <w:rsid w:val="0036635A"/>
    <w:rsid w:val="00367886"/>
    <w:rsid w:val="003729CB"/>
    <w:rsid w:val="00373106"/>
    <w:rsid w:val="00375C16"/>
    <w:rsid w:val="0038371D"/>
    <w:rsid w:val="00390BD4"/>
    <w:rsid w:val="003913DC"/>
    <w:rsid w:val="003955AE"/>
    <w:rsid w:val="00395D11"/>
    <w:rsid w:val="00397AD7"/>
    <w:rsid w:val="003A4B9B"/>
    <w:rsid w:val="003A568F"/>
    <w:rsid w:val="003B4479"/>
    <w:rsid w:val="003B4694"/>
    <w:rsid w:val="003B4F0B"/>
    <w:rsid w:val="003C2590"/>
    <w:rsid w:val="003C45FE"/>
    <w:rsid w:val="003C6888"/>
    <w:rsid w:val="003C79AE"/>
    <w:rsid w:val="003D13A9"/>
    <w:rsid w:val="003D3AA5"/>
    <w:rsid w:val="003D5203"/>
    <w:rsid w:val="003D635A"/>
    <w:rsid w:val="003D6862"/>
    <w:rsid w:val="003D6BE5"/>
    <w:rsid w:val="003D7149"/>
    <w:rsid w:val="003E35C0"/>
    <w:rsid w:val="003E4D40"/>
    <w:rsid w:val="003E55F4"/>
    <w:rsid w:val="003E6313"/>
    <w:rsid w:val="003E6926"/>
    <w:rsid w:val="003E7FAB"/>
    <w:rsid w:val="003F0012"/>
    <w:rsid w:val="003F16F9"/>
    <w:rsid w:val="003F65AF"/>
    <w:rsid w:val="003F78F8"/>
    <w:rsid w:val="00400149"/>
    <w:rsid w:val="00401DD0"/>
    <w:rsid w:val="004051EE"/>
    <w:rsid w:val="004057D3"/>
    <w:rsid w:val="00410650"/>
    <w:rsid w:val="0041475B"/>
    <w:rsid w:val="00416230"/>
    <w:rsid w:val="00416F0D"/>
    <w:rsid w:val="00417155"/>
    <w:rsid w:val="00422501"/>
    <w:rsid w:val="00422596"/>
    <w:rsid w:val="00423042"/>
    <w:rsid w:val="00424736"/>
    <w:rsid w:val="00424E8C"/>
    <w:rsid w:val="00432B3C"/>
    <w:rsid w:val="004376F3"/>
    <w:rsid w:val="004465D2"/>
    <w:rsid w:val="00446E12"/>
    <w:rsid w:val="0044730C"/>
    <w:rsid w:val="0046062D"/>
    <w:rsid w:val="00472EF7"/>
    <w:rsid w:val="004730FB"/>
    <w:rsid w:val="00473A29"/>
    <w:rsid w:val="00474536"/>
    <w:rsid w:val="004766B8"/>
    <w:rsid w:val="00481FC5"/>
    <w:rsid w:val="004925B8"/>
    <w:rsid w:val="00496B6C"/>
    <w:rsid w:val="004A0E9C"/>
    <w:rsid w:val="004A1152"/>
    <w:rsid w:val="004A730C"/>
    <w:rsid w:val="004A766F"/>
    <w:rsid w:val="004B0398"/>
    <w:rsid w:val="004B0B2E"/>
    <w:rsid w:val="004B2CB0"/>
    <w:rsid w:val="004B4702"/>
    <w:rsid w:val="004C2FE2"/>
    <w:rsid w:val="004C63DD"/>
    <w:rsid w:val="004C6841"/>
    <w:rsid w:val="004D1926"/>
    <w:rsid w:val="004D1B09"/>
    <w:rsid w:val="004D3C2D"/>
    <w:rsid w:val="004D6583"/>
    <w:rsid w:val="004D733C"/>
    <w:rsid w:val="004E426D"/>
    <w:rsid w:val="004E45BC"/>
    <w:rsid w:val="004E48C5"/>
    <w:rsid w:val="004F4A2C"/>
    <w:rsid w:val="004F4DB5"/>
    <w:rsid w:val="004F5B51"/>
    <w:rsid w:val="00503143"/>
    <w:rsid w:val="00506988"/>
    <w:rsid w:val="005120C9"/>
    <w:rsid w:val="00512E75"/>
    <w:rsid w:val="0051309A"/>
    <w:rsid w:val="00520134"/>
    <w:rsid w:val="005215BA"/>
    <w:rsid w:val="00522319"/>
    <w:rsid w:val="00527BC9"/>
    <w:rsid w:val="005304E2"/>
    <w:rsid w:val="005316F9"/>
    <w:rsid w:val="00536421"/>
    <w:rsid w:val="0054039A"/>
    <w:rsid w:val="00541091"/>
    <w:rsid w:val="0054117D"/>
    <w:rsid w:val="005459BF"/>
    <w:rsid w:val="00545BAC"/>
    <w:rsid w:val="0054669B"/>
    <w:rsid w:val="00546902"/>
    <w:rsid w:val="00547A4A"/>
    <w:rsid w:val="00547B15"/>
    <w:rsid w:val="0055299D"/>
    <w:rsid w:val="00555BD1"/>
    <w:rsid w:val="0056008A"/>
    <w:rsid w:val="0056786D"/>
    <w:rsid w:val="00574B8F"/>
    <w:rsid w:val="0057666B"/>
    <w:rsid w:val="0057690E"/>
    <w:rsid w:val="00580094"/>
    <w:rsid w:val="00580EC1"/>
    <w:rsid w:val="00581947"/>
    <w:rsid w:val="0059087A"/>
    <w:rsid w:val="00592D84"/>
    <w:rsid w:val="00596A51"/>
    <w:rsid w:val="005A1F09"/>
    <w:rsid w:val="005A2B74"/>
    <w:rsid w:val="005A3DD7"/>
    <w:rsid w:val="005A5296"/>
    <w:rsid w:val="005A6C52"/>
    <w:rsid w:val="005A7DEF"/>
    <w:rsid w:val="005B05A0"/>
    <w:rsid w:val="005B0612"/>
    <w:rsid w:val="005B0A9E"/>
    <w:rsid w:val="005B1EB8"/>
    <w:rsid w:val="005B35B5"/>
    <w:rsid w:val="005B3807"/>
    <w:rsid w:val="005B6D1D"/>
    <w:rsid w:val="005B6E0E"/>
    <w:rsid w:val="005B6EEB"/>
    <w:rsid w:val="005B7D03"/>
    <w:rsid w:val="005C197A"/>
    <w:rsid w:val="005D0B2A"/>
    <w:rsid w:val="005D1D56"/>
    <w:rsid w:val="005D1ED2"/>
    <w:rsid w:val="005D21C2"/>
    <w:rsid w:val="005D4622"/>
    <w:rsid w:val="005E02FD"/>
    <w:rsid w:val="005E2315"/>
    <w:rsid w:val="005E2CA9"/>
    <w:rsid w:val="005E306C"/>
    <w:rsid w:val="005E4593"/>
    <w:rsid w:val="005E7A11"/>
    <w:rsid w:val="005F4638"/>
    <w:rsid w:val="005F46CA"/>
    <w:rsid w:val="005F6349"/>
    <w:rsid w:val="005F751D"/>
    <w:rsid w:val="006004DC"/>
    <w:rsid w:val="00601781"/>
    <w:rsid w:val="006034B7"/>
    <w:rsid w:val="0060732B"/>
    <w:rsid w:val="00612024"/>
    <w:rsid w:val="0061758F"/>
    <w:rsid w:val="00620C40"/>
    <w:rsid w:val="00626C00"/>
    <w:rsid w:val="00627BC0"/>
    <w:rsid w:val="00632970"/>
    <w:rsid w:val="00634A7A"/>
    <w:rsid w:val="006363CC"/>
    <w:rsid w:val="006403B4"/>
    <w:rsid w:val="0064313F"/>
    <w:rsid w:val="00646848"/>
    <w:rsid w:val="00650B47"/>
    <w:rsid w:val="00651EB3"/>
    <w:rsid w:val="00654AF9"/>
    <w:rsid w:val="006553D7"/>
    <w:rsid w:val="00661E97"/>
    <w:rsid w:val="006623FC"/>
    <w:rsid w:val="0066446B"/>
    <w:rsid w:val="00667879"/>
    <w:rsid w:val="0067610A"/>
    <w:rsid w:val="006770DF"/>
    <w:rsid w:val="00682F78"/>
    <w:rsid w:val="0068601B"/>
    <w:rsid w:val="00687DA0"/>
    <w:rsid w:val="006902B8"/>
    <w:rsid w:val="0069116D"/>
    <w:rsid w:val="006A6915"/>
    <w:rsid w:val="006A7053"/>
    <w:rsid w:val="006A7AA9"/>
    <w:rsid w:val="006B1D9C"/>
    <w:rsid w:val="006B23E4"/>
    <w:rsid w:val="006B3081"/>
    <w:rsid w:val="006B3B75"/>
    <w:rsid w:val="006B4A77"/>
    <w:rsid w:val="006B5E43"/>
    <w:rsid w:val="006B6987"/>
    <w:rsid w:val="006B7040"/>
    <w:rsid w:val="006C0E43"/>
    <w:rsid w:val="006C130F"/>
    <w:rsid w:val="006C2DCE"/>
    <w:rsid w:val="006D0EB3"/>
    <w:rsid w:val="006D1EC6"/>
    <w:rsid w:val="006D2A31"/>
    <w:rsid w:val="006D3B05"/>
    <w:rsid w:val="006D4CB2"/>
    <w:rsid w:val="006D5B9C"/>
    <w:rsid w:val="006D7496"/>
    <w:rsid w:val="006E1332"/>
    <w:rsid w:val="006E1987"/>
    <w:rsid w:val="006E3CF0"/>
    <w:rsid w:val="006E3F73"/>
    <w:rsid w:val="006E7159"/>
    <w:rsid w:val="006E797F"/>
    <w:rsid w:val="006F2BBA"/>
    <w:rsid w:val="006F318E"/>
    <w:rsid w:val="006F331B"/>
    <w:rsid w:val="006F3537"/>
    <w:rsid w:val="006F4399"/>
    <w:rsid w:val="006F76D5"/>
    <w:rsid w:val="00701C3B"/>
    <w:rsid w:val="00706A80"/>
    <w:rsid w:val="00711908"/>
    <w:rsid w:val="0071335B"/>
    <w:rsid w:val="00714752"/>
    <w:rsid w:val="00721F3C"/>
    <w:rsid w:val="00722692"/>
    <w:rsid w:val="00724323"/>
    <w:rsid w:val="00725093"/>
    <w:rsid w:val="0072798E"/>
    <w:rsid w:val="007309FF"/>
    <w:rsid w:val="00730A25"/>
    <w:rsid w:val="00731645"/>
    <w:rsid w:val="00731AA5"/>
    <w:rsid w:val="00731F05"/>
    <w:rsid w:val="0073418F"/>
    <w:rsid w:val="00734BE1"/>
    <w:rsid w:val="00735695"/>
    <w:rsid w:val="00736EE4"/>
    <w:rsid w:val="00737F89"/>
    <w:rsid w:val="0074770D"/>
    <w:rsid w:val="00756D6F"/>
    <w:rsid w:val="00756F7B"/>
    <w:rsid w:val="00757746"/>
    <w:rsid w:val="00760085"/>
    <w:rsid w:val="007624E1"/>
    <w:rsid w:val="00762802"/>
    <w:rsid w:val="00765393"/>
    <w:rsid w:val="0076691C"/>
    <w:rsid w:val="00770415"/>
    <w:rsid w:val="007718F5"/>
    <w:rsid w:val="007725D7"/>
    <w:rsid w:val="00775C69"/>
    <w:rsid w:val="007816DA"/>
    <w:rsid w:val="00783B16"/>
    <w:rsid w:val="00783FDF"/>
    <w:rsid w:val="00784DBC"/>
    <w:rsid w:val="007867EC"/>
    <w:rsid w:val="007900D3"/>
    <w:rsid w:val="007929B5"/>
    <w:rsid w:val="007945DA"/>
    <w:rsid w:val="00795763"/>
    <w:rsid w:val="007975D2"/>
    <w:rsid w:val="007A2D64"/>
    <w:rsid w:val="007B3CBA"/>
    <w:rsid w:val="007C4A08"/>
    <w:rsid w:val="007C7436"/>
    <w:rsid w:val="007D301E"/>
    <w:rsid w:val="007D64A6"/>
    <w:rsid w:val="007E1995"/>
    <w:rsid w:val="007E1B3C"/>
    <w:rsid w:val="007E2076"/>
    <w:rsid w:val="007F0CBA"/>
    <w:rsid w:val="007F1D9E"/>
    <w:rsid w:val="007F51E5"/>
    <w:rsid w:val="007F5F76"/>
    <w:rsid w:val="007F7A28"/>
    <w:rsid w:val="00801383"/>
    <w:rsid w:val="00803576"/>
    <w:rsid w:val="00805875"/>
    <w:rsid w:val="00807456"/>
    <w:rsid w:val="00813BB0"/>
    <w:rsid w:val="00815E4A"/>
    <w:rsid w:val="00816815"/>
    <w:rsid w:val="00816979"/>
    <w:rsid w:val="00817316"/>
    <w:rsid w:val="00822915"/>
    <w:rsid w:val="00822C2D"/>
    <w:rsid w:val="00826595"/>
    <w:rsid w:val="00832968"/>
    <w:rsid w:val="00832B85"/>
    <w:rsid w:val="00834124"/>
    <w:rsid w:val="00835277"/>
    <w:rsid w:val="008367A8"/>
    <w:rsid w:val="008367C6"/>
    <w:rsid w:val="008419DA"/>
    <w:rsid w:val="008562D0"/>
    <w:rsid w:val="0085694E"/>
    <w:rsid w:val="00860D47"/>
    <w:rsid w:val="00860FE7"/>
    <w:rsid w:val="0086105D"/>
    <w:rsid w:val="0086360F"/>
    <w:rsid w:val="008652F3"/>
    <w:rsid w:val="00866CFF"/>
    <w:rsid w:val="008707F9"/>
    <w:rsid w:val="008749F8"/>
    <w:rsid w:val="00875304"/>
    <w:rsid w:val="00876584"/>
    <w:rsid w:val="00880548"/>
    <w:rsid w:val="00890987"/>
    <w:rsid w:val="008921A9"/>
    <w:rsid w:val="008948D9"/>
    <w:rsid w:val="00894E89"/>
    <w:rsid w:val="00897144"/>
    <w:rsid w:val="008A0A22"/>
    <w:rsid w:val="008A0B29"/>
    <w:rsid w:val="008A6088"/>
    <w:rsid w:val="008B1886"/>
    <w:rsid w:val="008B2DD9"/>
    <w:rsid w:val="008B72BA"/>
    <w:rsid w:val="008C54B3"/>
    <w:rsid w:val="008C781A"/>
    <w:rsid w:val="008D0525"/>
    <w:rsid w:val="008D0A57"/>
    <w:rsid w:val="008D51F2"/>
    <w:rsid w:val="008D532A"/>
    <w:rsid w:val="008D7F0D"/>
    <w:rsid w:val="008E06DD"/>
    <w:rsid w:val="008E164C"/>
    <w:rsid w:val="008E2E0D"/>
    <w:rsid w:val="008E5F70"/>
    <w:rsid w:val="008F31D5"/>
    <w:rsid w:val="008F3F22"/>
    <w:rsid w:val="008F4609"/>
    <w:rsid w:val="008F4FD3"/>
    <w:rsid w:val="00900303"/>
    <w:rsid w:val="009014CC"/>
    <w:rsid w:val="0090192F"/>
    <w:rsid w:val="00905CD7"/>
    <w:rsid w:val="009102D9"/>
    <w:rsid w:val="0091435F"/>
    <w:rsid w:val="009163BD"/>
    <w:rsid w:val="00923F2B"/>
    <w:rsid w:val="00924272"/>
    <w:rsid w:val="00927B74"/>
    <w:rsid w:val="00930859"/>
    <w:rsid w:val="00931E4C"/>
    <w:rsid w:val="00936D7A"/>
    <w:rsid w:val="0093791A"/>
    <w:rsid w:val="00941E9B"/>
    <w:rsid w:val="009425FA"/>
    <w:rsid w:val="0094355B"/>
    <w:rsid w:val="009470B6"/>
    <w:rsid w:val="00951619"/>
    <w:rsid w:val="009516E9"/>
    <w:rsid w:val="0095212B"/>
    <w:rsid w:val="009535D8"/>
    <w:rsid w:val="00954D2E"/>
    <w:rsid w:val="00956F75"/>
    <w:rsid w:val="0096263C"/>
    <w:rsid w:val="00964F33"/>
    <w:rsid w:val="00965D6B"/>
    <w:rsid w:val="00967068"/>
    <w:rsid w:val="00972E8B"/>
    <w:rsid w:val="00974880"/>
    <w:rsid w:val="00974D75"/>
    <w:rsid w:val="00980EC5"/>
    <w:rsid w:val="009841B7"/>
    <w:rsid w:val="00985216"/>
    <w:rsid w:val="009872CC"/>
    <w:rsid w:val="0098799E"/>
    <w:rsid w:val="00987F0C"/>
    <w:rsid w:val="0099249F"/>
    <w:rsid w:val="009924CD"/>
    <w:rsid w:val="00993040"/>
    <w:rsid w:val="0099355D"/>
    <w:rsid w:val="009968C4"/>
    <w:rsid w:val="00997D93"/>
    <w:rsid w:val="009A492D"/>
    <w:rsid w:val="009A5062"/>
    <w:rsid w:val="009A5B06"/>
    <w:rsid w:val="009A5DBC"/>
    <w:rsid w:val="009A6739"/>
    <w:rsid w:val="009A6CA0"/>
    <w:rsid w:val="009B60B5"/>
    <w:rsid w:val="009C26A3"/>
    <w:rsid w:val="009C4618"/>
    <w:rsid w:val="009C589F"/>
    <w:rsid w:val="009C7EBA"/>
    <w:rsid w:val="009D32A6"/>
    <w:rsid w:val="009D417B"/>
    <w:rsid w:val="009D42FB"/>
    <w:rsid w:val="009D69C5"/>
    <w:rsid w:val="009D6DC6"/>
    <w:rsid w:val="009E0447"/>
    <w:rsid w:val="009E2E28"/>
    <w:rsid w:val="009E3F7F"/>
    <w:rsid w:val="009E4E92"/>
    <w:rsid w:val="009E65C8"/>
    <w:rsid w:val="009F13E7"/>
    <w:rsid w:val="009F6DAC"/>
    <w:rsid w:val="009F6EAF"/>
    <w:rsid w:val="009F7B7C"/>
    <w:rsid w:val="00A11C63"/>
    <w:rsid w:val="00A17F9A"/>
    <w:rsid w:val="00A20351"/>
    <w:rsid w:val="00A21ADF"/>
    <w:rsid w:val="00A24974"/>
    <w:rsid w:val="00A26455"/>
    <w:rsid w:val="00A267C8"/>
    <w:rsid w:val="00A2745C"/>
    <w:rsid w:val="00A32F12"/>
    <w:rsid w:val="00A35520"/>
    <w:rsid w:val="00A356F5"/>
    <w:rsid w:val="00A46AFD"/>
    <w:rsid w:val="00A5003F"/>
    <w:rsid w:val="00A50546"/>
    <w:rsid w:val="00A5321E"/>
    <w:rsid w:val="00A54DFA"/>
    <w:rsid w:val="00A550A2"/>
    <w:rsid w:val="00A552C9"/>
    <w:rsid w:val="00A602D4"/>
    <w:rsid w:val="00A60511"/>
    <w:rsid w:val="00A642EB"/>
    <w:rsid w:val="00A67FFB"/>
    <w:rsid w:val="00A74622"/>
    <w:rsid w:val="00A826E2"/>
    <w:rsid w:val="00A85A65"/>
    <w:rsid w:val="00A86449"/>
    <w:rsid w:val="00A8650A"/>
    <w:rsid w:val="00A86D9F"/>
    <w:rsid w:val="00A93DDE"/>
    <w:rsid w:val="00A9612B"/>
    <w:rsid w:val="00A967AD"/>
    <w:rsid w:val="00A974A6"/>
    <w:rsid w:val="00A97915"/>
    <w:rsid w:val="00AA1ADF"/>
    <w:rsid w:val="00AA39A4"/>
    <w:rsid w:val="00AB0C9B"/>
    <w:rsid w:val="00AB13FB"/>
    <w:rsid w:val="00AB4331"/>
    <w:rsid w:val="00AB5252"/>
    <w:rsid w:val="00AB7D33"/>
    <w:rsid w:val="00AC32BE"/>
    <w:rsid w:val="00AC72A8"/>
    <w:rsid w:val="00AD3B9F"/>
    <w:rsid w:val="00AD4840"/>
    <w:rsid w:val="00AD5BA4"/>
    <w:rsid w:val="00AD6436"/>
    <w:rsid w:val="00AE2250"/>
    <w:rsid w:val="00AE2D7A"/>
    <w:rsid w:val="00AE5E42"/>
    <w:rsid w:val="00AE7EB8"/>
    <w:rsid w:val="00AF2633"/>
    <w:rsid w:val="00AF2841"/>
    <w:rsid w:val="00AF2FD3"/>
    <w:rsid w:val="00B00755"/>
    <w:rsid w:val="00B01B89"/>
    <w:rsid w:val="00B04560"/>
    <w:rsid w:val="00B106A4"/>
    <w:rsid w:val="00B117AB"/>
    <w:rsid w:val="00B11A50"/>
    <w:rsid w:val="00B11DA6"/>
    <w:rsid w:val="00B11F9E"/>
    <w:rsid w:val="00B12602"/>
    <w:rsid w:val="00B131A1"/>
    <w:rsid w:val="00B14081"/>
    <w:rsid w:val="00B16A82"/>
    <w:rsid w:val="00B1715C"/>
    <w:rsid w:val="00B20BE2"/>
    <w:rsid w:val="00B21576"/>
    <w:rsid w:val="00B2759D"/>
    <w:rsid w:val="00B30343"/>
    <w:rsid w:val="00B311B2"/>
    <w:rsid w:val="00B3249F"/>
    <w:rsid w:val="00B329AF"/>
    <w:rsid w:val="00B35D62"/>
    <w:rsid w:val="00B4192D"/>
    <w:rsid w:val="00B444B9"/>
    <w:rsid w:val="00B471F2"/>
    <w:rsid w:val="00B52A08"/>
    <w:rsid w:val="00B54B97"/>
    <w:rsid w:val="00B5759F"/>
    <w:rsid w:val="00B57739"/>
    <w:rsid w:val="00B61F17"/>
    <w:rsid w:val="00B67343"/>
    <w:rsid w:val="00B733C2"/>
    <w:rsid w:val="00B74DAA"/>
    <w:rsid w:val="00B76352"/>
    <w:rsid w:val="00B82CE1"/>
    <w:rsid w:val="00B835A9"/>
    <w:rsid w:val="00B8437E"/>
    <w:rsid w:val="00B85647"/>
    <w:rsid w:val="00B85829"/>
    <w:rsid w:val="00B86791"/>
    <w:rsid w:val="00B87085"/>
    <w:rsid w:val="00B92713"/>
    <w:rsid w:val="00B95763"/>
    <w:rsid w:val="00B96AC0"/>
    <w:rsid w:val="00BA46FB"/>
    <w:rsid w:val="00BA4AED"/>
    <w:rsid w:val="00BA6353"/>
    <w:rsid w:val="00BA6536"/>
    <w:rsid w:val="00BA67AC"/>
    <w:rsid w:val="00BB05A7"/>
    <w:rsid w:val="00BB087A"/>
    <w:rsid w:val="00BC009B"/>
    <w:rsid w:val="00BC0F54"/>
    <w:rsid w:val="00BC1998"/>
    <w:rsid w:val="00BC3985"/>
    <w:rsid w:val="00BC5557"/>
    <w:rsid w:val="00BC5DBA"/>
    <w:rsid w:val="00BC7CB5"/>
    <w:rsid w:val="00BD12C6"/>
    <w:rsid w:val="00BD1F8F"/>
    <w:rsid w:val="00BD553A"/>
    <w:rsid w:val="00BE1FED"/>
    <w:rsid w:val="00BE3F96"/>
    <w:rsid w:val="00BF5A44"/>
    <w:rsid w:val="00BF6C5B"/>
    <w:rsid w:val="00C004DD"/>
    <w:rsid w:val="00C03716"/>
    <w:rsid w:val="00C073F9"/>
    <w:rsid w:val="00C07F09"/>
    <w:rsid w:val="00C16BA3"/>
    <w:rsid w:val="00C22F80"/>
    <w:rsid w:val="00C23D96"/>
    <w:rsid w:val="00C24117"/>
    <w:rsid w:val="00C2501C"/>
    <w:rsid w:val="00C3061D"/>
    <w:rsid w:val="00C31797"/>
    <w:rsid w:val="00C356BC"/>
    <w:rsid w:val="00C405B3"/>
    <w:rsid w:val="00C430A6"/>
    <w:rsid w:val="00C43288"/>
    <w:rsid w:val="00C4524F"/>
    <w:rsid w:val="00C45E2D"/>
    <w:rsid w:val="00C47642"/>
    <w:rsid w:val="00C51050"/>
    <w:rsid w:val="00C52818"/>
    <w:rsid w:val="00C52FD2"/>
    <w:rsid w:val="00C540EA"/>
    <w:rsid w:val="00C55AB8"/>
    <w:rsid w:val="00C61099"/>
    <w:rsid w:val="00C63BCB"/>
    <w:rsid w:val="00C63CA3"/>
    <w:rsid w:val="00C70350"/>
    <w:rsid w:val="00C70762"/>
    <w:rsid w:val="00C77229"/>
    <w:rsid w:val="00C81416"/>
    <w:rsid w:val="00C86C61"/>
    <w:rsid w:val="00C8725B"/>
    <w:rsid w:val="00C91087"/>
    <w:rsid w:val="00C92B47"/>
    <w:rsid w:val="00C9413F"/>
    <w:rsid w:val="00C947DD"/>
    <w:rsid w:val="00C94AA6"/>
    <w:rsid w:val="00CA04E4"/>
    <w:rsid w:val="00CA0B48"/>
    <w:rsid w:val="00CA32BA"/>
    <w:rsid w:val="00CA4609"/>
    <w:rsid w:val="00CA67CF"/>
    <w:rsid w:val="00CB00DA"/>
    <w:rsid w:val="00CB1A51"/>
    <w:rsid w:val="00CB280D"/>
    <w:rsid w:val="00CB3840"/>
    <w:rsid w:val="00CB3E33"/>
    <w:rsid w:val="00CB4A33"/>
    <w:rsid w:val="00CB4B9D"/>
    <w:rsid w:val="00CB5825"/>
    <w:rsid w:val="00CB5E87"/>
    <w:rsid w:val="00CC22F4"/>
    <w:rsid w:val="00CC4194"/>
    <w:rsid w:val="00CC696F"/>
    <w:rsid w:val="00CD0FAD"/>
    <w:rsid w:val="00CD34DE"/>
    <w:rsid w:val="00CD46C5"/>
    <w:rsid w:val="00CD4B5E"/>
    <w:rsid w:val="00CE1440"/>
    <w:rsid w:val="00CE32CD"/>
    <w:rsid w:val="00CE6435"/>
    <w:rsid w:val="00CE791D"/>
    <w:rsid w:val="00CF174B"/>
    <w:rsid w:val="00CF487C"/>
    <w:rsid w:val="00CF6DCE"/>
    <w:rsid w:val="00D073C5"/>
    <w:rsid w:val="00D11521"/>
    <w:rsid w:val="00D1392C"/>
    <w:rsid w:val="00D15F99"/>
    <w:rsid w:val="00D161DF"/>
    <w:rsid w:val="00D1694D"/>
    <w:rsid w:val="00D178EE"/>
    <w:rsid w:val="00D21C64"/>
    <w:rsid w:val="00D21E3A"/>
    <w:rsid w:val="00D31863"/>
    <w:rsid w:val="00D31FC5"/>
    <w:rsid w:val="00D34B7B"/>
    <w:rsid w:val="00D3626D"/>
    <w:rsid w:val="00D3637B"/>
    <w:rsid w:val="00D37956"/>
    <w:rsid w:val="00D43005"/>
    <w:rsid w:val="00D46199"/>
    <w:rsid w:val="00D46724"/>
    <w:rsid w:val="00D4683F"/>
    <w:rsid w:val="00D46C81"/>
    <w:rsid w:val="00D50230"/>
    <w:rsid w:val="00D53DC1"/>
    <w:rsid w:val="00D5543B"/>
    <w:rsid w:val="00D5781F"/>
    <w:rsid w:val="00D61442"/>
    <w:rsid w:val="00D63034"/>
    <w:rsid w:val="00D631D2"/>
    <w:rsid w:val="00D6338C"/>
    <w:rsid w:val="00D63E5C"/>
    <w:rsid w:val="00D65B3B"/>
    <w:rsid w:val="00D65CE7"/>
    <w:rsid w:val="00D665E1"/>
    <w:rsid w:val="00D70952"/>
    <w:rsid w:val="00D72663"/>
    <w:rsid w:val="00D73971"/>
    <w:rsid w:val="00D73F25"/>
    <w:rsid w:val="00D74A85"/>
    <w:rsid w:val="00D75946"/>
    <w:rsid w:val="00D77736"/>
    <w:rsid w:val="00D913C1"/>
    <w:rsid w:val="00D96189"/>
    <w:rsid w:val="00D967AF"/>
    <w:rsid w:val="00D96EEE"/>
    <w:rsid w:val="00DA0C66"/>
    <w:rsid w:val="00DA296D"/>
    <w:rsid w:val="00DA4B10"/>
    <w:rsid w:val="00DA7322"/>
    <w:rsid w:val="00DC2692"/>
    <w:rsid w:val="00DC40AA"/>
    <w:rsid w:val="00DC50DE"/>
    <w:rsid w:val="00DC7C17"/>
    <w:rsid w:val="00DD05A8"/>
    <w:rsid w:val="00DD15EA"/>
    <w:rsid w:val="00DD34F6"/>
    <w:rsid w:val="00DD367E"/>
    <w:rsid w:val="00DD3917"/>
    <w:rsid w:val="00DE01E2"/>
    <w:rsid w:val="00DE0EF6"/>
    <w:rsid w:val="00DE3265"/>
    <w:rsid w:val="00DE6492"/>
    <w:rsid w:val="00DF0427"/>
    <w:rsid w:val="00DF769E"/>
    <w:rsid w:val="00E0142C"/>
    <w:rsid w:val="00E03BC3"/>
    <w:rsid w:val="00E05CAC"/>
    <w:rsid w:val="00E10204"/>
    <w:rsid w:val="00E1250E"/>
    <w:rsid w:val="00E16524"/>
    <w:rsid w:val="00E2091B"/>
    <w:rsid w:val="00E21FB5"/>
    <w:rsid w:val="00E239A3"/>
    <w:rsid w:val="00E26272"/>
    <w:rsid w:val="00E3682A"/>
    <w:rsid w:val="00E36C84"/>
    <w:rsid w:val="00E37429"/>
    <w:rsid w:val="00E40CD7"/>
    <w:rsid w:val="00E4585D"/>
    <w:rsid w:val="00E45A92"/>
    <w:rsid w:val="00E46CB7"/>
    <w:rsid w:val="00E46E80"/>
    <w:rsid w:val="00E508AD"/>
    <w:rsid w:val="00E55732"/>
    <w:rsid w:val="00E5574E"/>
    <w:rsid w:val="00E55E43"/>
    <w:rsid w:val="00E55EB0"/>
    <w:rsid w:val="00E60745"/>
    <w:rsid w:val="00E6338B"/>
    <w:rsid w:val="00E639A3"/>
    <w:rsid w:val="00E670E4"/>
    <w:rsid w:val="00E7143F"/>
    <w:rsid w:val="00E72393"/>
    <w:rsid w:val="00E73124"/>
    <w:rsid w:val="00E74230"/>
    <w:rsid w:val="00E75282"/>
    <w:rsid w:val="00E77BBC"/>
    <w:rsid w:val="00E8407F"/>
    <w:rsid w:val="00E8473A"/>
    <w:rsid w:val="00E84989"/>
    <w:rsid w:val="00E85677"/>
    <w:rsid w:val="00E87FDB"/>
    <w:rsid w:val="00E93B69"/>
    <w:rsid w:val="00E97B53"/>
    <w:rsid w:val="00EA0FE0"/>
    <w:rsid w:val="00EA16F6"/>
    <w:rsid w:val="00EA21BB"/>
    <w:rsid w:val="00EA23B7"/>
    <w:rsid w:val="00EB4218"/>
    <w:rsid w:val="00EB5016"/>
    <w:rsid w:val="00EB5A74"/>
    <w:rsid w:val="00EC3E8B"/>
    <w:rsid w:val="00EC45AD"/>
    <w:rsid w:val="00EC5510"/>
    <w:rsid w:val="00EC795B"/>
    <w:rsid w:val="00ED308D"/>
    <w:rsid w:val="00ED366F"/>
    <w:rsid w:val="00ED4685"/>
    <w:rsid w:val="00ED67A1"/>
    <w:rsid w:val="00EE0AC1"/>
    <w:rsid w:val="00EE0ECC"/>
    <w:rsid w:val="00EE1455"/>
    <w:rsid w:val="00EE63A9"/>
    <w:rsid w:val="00EF0F46"/>
    <w:rsid w:val="00EF0F68"/>
    <w:rsid w:val="00EF1C91"/>
    <w:rsid w:val="00F01136"/>
    <w:rsid w:val="00F016D1"/>
    <w:rsid w:val="00F03676"/>
    <w:rsid w:val="00F07D34"/>
    <w:rsid w:val="00F10FEB"/>
    <w:rsid w:val="00F12D0A"/>
    <w:rsid w:val="00F13DCD"/>
    <w:rsid w:val="00F16640"/>
    <w:rsid w:val="00F17934"/>
    <w:rsid w:val="00F27983"/>
    <w:rsid w:val="00F27AAA"/>
    <w:rsid w:val="00F3232F"/>
    <w:rsid w:val="00F34350"/>
    <w:rsid w:val="00F50FCB"/>
    <w:rsid w:val="00F5189B"/>
    <w:rsid w:val="00F54D98"/>
    <w:rsid w:val="00F56258"/>
    <w:rsid w:val="00F6047B"/>
    <w:rsid w:val="00F626B6"/>
    <w:rsid w:val="00F70146"/>
    <w:rsid w:val="00F76E0F"/>
    <w:rsid w:val="00F82022"/>
    <w:rsid w:val="00F854B1"/>
    <w:rsid w:val="00F85642"/>
    <w:rsid w:val="00F8617C"/>
    <w:rsid w:val="00F91560"/>
    <w:rsid w:val="00F957A2"/>
    <w:rsid w:val="00F959EC"/>
    <w:rsid w:val="00F961B3"/>
    <w:rsid w:val="00FA5CEB"/>
    <w:rsid w:val="00FA6F7C"/>
    <w:rsid w:val="00FA76F6"/>
    <w:rsid w:val="00FB03A9"/>
    <w:rsid w:val="00FB36BF"/>
    <w:rsid w:val="00FB5EBE"/>
    <w:rsid w:val="00FC5125"/>
    <w:rsid w:val="00FC7268"/>
    <w:rsid w:val="00FD2480"/>
    <w:rsid w:val="00FD59EE"/>
    <w:rsid w:val="00FD67DE"/>
    <w:rsid w:val="00FD6D1B"/>
    <w:rsid w:val="00FE1C3B"/>
    <w:rsid w:val="00FE1DDB"/>
    <w:rsid w:val="00FE3F7A"/>
    <w:rsid w:val="00FE4726"/>
    <w:rsid w:val="00FF1A52"/>
    <w:rsid w:val="00FF1FB9"/>
    <w:rsid w:val="00FF562E"/>
    <w:rsid w:val="00FF630F"/>
    <w:rsid w:val="00FF65B9"/>
    <w:rsid w:val="00FF6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4E9F8"/>
  <w15:docId w15:val="{4E336396-3601-4705-BF16-60890F9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TextA">
    <w:name w:val="Text A"/>
    <w:pPr>
      <w:spacing w:before="40" w:after="160" w:line="288" w:lineRule="auto"/>
    </w:pPr>
    <w:rPr>
      <w:rFonts w:ascii="Cambria" w:eastAsia="Cambria" w:hAnsi="Cambria" w:cs="Cambria"/>
      <w:color w:val="595959"/>
      <w:u w:color="595959"/>
    </w:rPr>
  </w:style>
  <w:style w:type="paragraph" w:styleId="Textbubliny">
    <w:name w:val="Balloon Text"/>
    <w:basedOn w:val="Normln"/>
    <w:link w:val="TextbublinyChar"/>
    <w:uiPriority w:val="99"/>
    <w:semiHidden/>
    <w:unhideWhenUsed/>
    <w:rsid w:val="004D658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583"/>
    <w:rPr>
      <w:rFonts w:ascii="Segoe UI" w:hAnsi="Segoe UI" w:cs="Segoe UI"/>
      <w:sz w:val="18"/>
      <w:szCs w:val="18"/>
      <w:lang w:val="en-US" w:eastAsia="en-US"/>
    </w:rPr>
  </w:style>
  <w:style w:type="paragraph" w:styleId="Zhlav">
    <w:name w:val="header"/>
    <w:basedOn w:val="Normln"/>
    <w:link w:val="ZhlavChar"/>
    <w:uiPriority w:val="99"/>
    <w:unhideWhenUsed/>
    <w:rsid w:val="00536421"/>
    <w:pPr>
      <w:tabs>
        <w:tab w:val="center" w:pos="4536"/>
        <w:tab w:val="right" w:pos="9072"/>
      </w:tabs>
    </w:pPr>
  </w:style>
  <w:style w:type="character" w:customStyle="1" w:styleId="ZhlavChar">
    <w:name w:val="Záhlaví Char"/>
    <w:basedOn w:val="Standardnpsmoodstavce"/>
    <w:link w:val="Zhlav"/>
    <w:uiPriority w:val="99"/>
    <w:rsid w:val="00536421"/>
    <w:rPr>
      <w:sz w:val="24"/>
      <w:szCs w:val="24"/>
      <w:lang w:val="en-US" w:eastAsia="en-US"/>
    </w:rPr>
  </w:style>
  <w:style w:type="paragraph" w:styleId="Zpat">
    <w:name w:val="footer"/>
    <w:basedOn w:val="Normln"/>
    <w:link w:val="ZpatChar"/>
    <w:uiPriority w:val="99"/>
    <w:unhideWhenUsed/>
    <w:rsid w:val="00536421"/>
    <w:pPr>
      <w:tabs>
        <w:tab w:val="center" w:pos="4536"/>
        <w:tab w:val="right" w:pos="9072"/>
      </w:tabs>
    </w:pPr>
  </w:style>
  <w:style w:type="character" w:customStyle="1" w:styleId="ZpatChar">
    <w:name w:val="Zápatí Char"/>
    <w:basedOn w:val="Standardnpsmoodstavce"/>
    <w:link w:val="Zpat"/>
    <w:uiPriority w:val="99"/>
    <w:rsid w:val="00536421"/>
    <w:rPr>
      <w:sz w:val="24"/>
      <w:szCs w:val="24"/>
      <w:lang w:val="en-US" w:eastAsia="en-US"/>
    </w:rPr>
  </w:style>
  <w:style w:type="character" w:styleId="Odkaznakoment">
    <w:name w:val="annotation reference"/>
    <w:basedOn w:val="Standardnpsmoodstavce"/>
    <w:uiPriority w:val="99"/>
    <w:semiHidden/>
    <w:unhideWhenUsed/>
    <w:rsid w:val="007F7A28"/>
    <w:rPr>
      <w:sz w:val="16"/>
      <w:szCs w:val="16"/>
    </w:rPr>
  </w:style>
  <w:style w:type="paragraph" w:styleId="Textkomente">
    <w:name w:val="annotation text"/>
    <w:basedOn w:val="Normln"/>
    <w:link w:val="TextkomenteChar"/>
    <w:uiPriority w:val="99"/>
    <w:semiHidden/>
    <w:unhideWhenUsed/>
    <w:rsid w:val="007F7A28"/>
    <w:rPr>
      <w:sz w:val="20"/>
      <w:szCs w:val="20"/>
    </w:rPr>
  </w:style>
  <w:style w:type="character" w:customStyle="1" w:styleId="TextkomenteChar">
    <w:name w:val="Text komentáře Char"/>
    <w:basedOn w:val="Standardnpsmoodstavce"/>
    <w:link w:val="Textkomente"/>
    <w:uiPriority w:val="99"/>
    <w:semiHidden/>
    <w:rsid w:val="007F7A28"/>
    <w:rPr>
      <w:lang w:val="en-US" w:eastAsia="en-US"/>
    </w:rPr>
  </w:style>
  <w:style w:type="paragraph" w:styleId="Pedmtkomente">
    <w:name w:val="annotation subject"/>
    <w:basedOn w:val="Textkomente"/>
    <w:next w:val="Textkomente"/>
    <w:link w:val="PedmtkomenteChar"/>
    <w:uiPriority w:val="99"/>
    <w:semiHidden/>
    <w:unhideWhenUsed/>
    <w:rsid w:val="007F7A28"/>
    <w:rPr>
      <w:b/>
      <w:bCs/>
    </w:rPr>
  </w:style>
  <w:style w:type="character" w:customStyle="1" w:styleId="PedmtkomenteChar">
    <w:name w:val="Předmět komentáře Char"/>
    <w:basedOn w:val="TextkomenteChar"/>
    <w:link w:val="Pedmtkomente"/>
    <w:uiPriority w:val="99"/>
    <w:semiHidden/>
    <w:rsid w:val="007F7A28"/>
    <w:rPr>
      <w:b/>
      <w:bCs/>
      <w:lang w:val="en-US" w:eastAsia="en-US"/>
    </w:rPr>
  </w:style>
  <w:style w:type="character" w:customStyle="1" w:styleId="Nevyeenzmnka1">
    <w:name w:val="Nevyřešená zmínka1"/>
    <w:basedOn w:val="Standardnpsmoodstavce"/>
    <w:uiPriority w:val="99"/>
    <w:semiHidden/>
    <w:unhideWhenUsed/>
    <w:rsid w:val="00E45A92"/>
    <w:rPr>
      <w:color w:val="605E5C"/>
      <w:shd w:val="clear" w:color="auto" w:fill="E1DFDD"/>
    </w:rPr>
  </w:style>
  <w:style w:type="character" w:customStyle="1" w:styleId="A8">
    <w:name w:val="A8"/>
    <w:uiPriority w:val="99"/>
    <w:rsid w:val="001A45F4"/>
    <w:rPr>
      <w:rFonts w:cs="Montserrat"/>
      <w:b/>
      <w:bCs/>
      <w:color w:val="000000"/>
      <w:sz w:val="15"/>
      <w:szCs w:val="15"/>
    </w:rPr>
  </w:style>
  <w:style w:type="paragraph" w:customStyle="1" w:styleId="gmail-m2449939878904161400msolistparagraph">
    <w:name w:val="gmail-m_2449939878904161400msolistparagraph"/>
    <w:basedOn w:val="Normln"/>
    <w:rsid w:val="003B4F0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lang w:val="cs-CZ" w:eastAsia="cs-CZ"/>
    </w:rPr>
  </w:style>
  <w:style w:type="character" w:customStyle="1" w:styleId="gmaildefault">
    <w:name w:val="gmail_default"/>
    <w:basedOn w:val="Standardnpsmoodstavce"/>
    <w:rsid w:val="003B4F0B"/>
  </w:style>
  <w:style w:type="character" w:styleId="Nevyeenzmnka">
    <w:name w:val="Unresolved Mention"/>
    <w:basedOn w:val="Standardnpsmoodstavce"/>
    <w:uiPriority w:val="99"/>
    <w:semiHidden/>
    <w:unhideWhenUsed/>
    <w:rsid w:val="00066F4C"/>
    <w:rPr>
      <w:color w:val="605E5C"/>
      <w:shd w:val="clear" w:color="auto" w:fill="E1DFDD"/>
    </w:rPr>
  </w:style>
  <w:style w:type="paragraph" w:styleId="Nzev">
    <w:name w:val="Title"/>
    <w:basedOn w:val="Normln"/>
    <w:next w:val="Normln"/>
    <w:link w:val="NzevChar"/>
    <w:uiPriority w:val="10"/>
    <w:qFormat/>
    <w:rsid w:val="000E4584"/>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spacing w:val="-10"/>
      <w:kern w:val="28"/>
      <w:sz w:val="56"/>
      <w:szCs w:val="56"/>
      <w:bdr w:val="none" w:sz="0" w:space="0" w:color="auto"/>
      <w:lang w:val="cs-CZ"/>
    </w:rPr>
  </w:style>
  <w:style w:type="character" w:customStyle="1" w:styleId="NzevChar">
    <w:name w:val="Název Char"/>
    <w:basedOn w:val="Standardnpsmoodstavce"/>
    <w:link w:val="Nzev"/>
    <w:uiPriority w:val="10"/>
    <w:rsid w:val="000E4584"/>
    <w:rPr>
      <w:rFonts w:asciiTheme="majorHAnsi" w:eastAsiaTheme="majorEastAsia" w:hAnsiTheme="majorHAnsi" w:cstheme="majorBidi"/>
      <w:spacing w:val="-10"/>
      <w:kern w:val="28"/>
      <w:sz w:val="56"/>
      <w:szCs w:val="56"/>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4624">
      <w:bodyDiv w:val="1"/>
      <w:marLeft w:val="0"/>
      <w:marRight w:val="0"/>
      <w:marTop w:val="0"/>
      <w:marBottom w:val="0"/>
      <w:divBdr>
        <w:top w:val="none" w:sz="0" w:space="0" w:color="auto"/>
        <w:left w:val="none" w:sz="0" w:space="0" w:color="auto"/>
        <w:bottom w:val="none" w:sz="0" w:space="0" w:color="auto"/>
        <w:right w:val="none" w:sz="0" w:space="0" w:color="auto"/>
      </w:divBdr>
    </w:div>
    <w:div w:id="11805537">
      <w:bodyDiv w:val="1"/>
      <w:marLeft w:val="0"/>
      <w:marRight w:val="0"/>
      <w:marTop w:val="0"/>
      <w:marBottom w:val="0"/>
      <w:divBdr>
        <w:top w:val="none" w:sz="0" w:space="0" w:color="auto"/>
        <w:left w:val="none" w:sz="0" w:space="0" w:color="auto"/>
        <w:bottom w:val="none" w:sz="0" w:space="0" w:color="auto"/>
        <w:right w:val="none" w:sz="0" w:space="0" w:color="auto"/>
      </w:divBdr>
    </w:div>
    <w:div w:id="60300626">
      <w:bodyDiv w:val="1"/>
      <w:marLeft w:val="0"/>
      <w:marRight w:val="0"/>
      <w:marTop w:val="0"/>
      <w:marBottom w:val="0"/>
      <w:divBdr>
        <w:top w:val="none" w:sz="0" w:space="0" w:color="auto"/>
        <w:left w:val="none" w:sz="0" w:space="0" w:color="auto"/>
        <w:bottom w:val="none" w:sz="0" w:space="0" w:color="auto"/>
        <w:right w:val="none" w:sz="0" w:space="0" w:color="auto"/>
      </w:divBdr>
    </w:div>
    <w:div w:id="153224300">
      <w:bodyDiv w:val="1"/>
      <w:marLeft w:val="0"/>
      <w:marRight w:val="0"/>
      <w:marTop w:val="0"/>
      <w:marBottom w:val="0"/>
      <w:divBdr>
        <w:top w:val="none" w:sz="0" w:space="0" w:color="auto"/>
        <w:left w:val="none" w:sz="0" w:space="0" w:color="auto"/>
        <w:bottom w:val="none" w:sz="0" w:space="0" w:color="auto"/>
        <w:right w:val="none" w:sz="0" w:space="0" w:color="auto"/>
      </w:divBdr>
    </w:div>
    <w:div w:id="476386159">
      <w:bodyDiv w:val="1"/>
      <w:marLeft w:val="0"/>
      <w:marRight w:val="0"/>
      <w:marTop w:val="0"/>
      <w:marBottom w:val="0"/>
      <w:divBdr>
        <w:top w:val="none" w:sz="0" w:space="0" w:color="auto"/>
        <w:left w:val="none" w:sz="0" w:space="0" w:color="auto"/>
        <w:bottom w:val="none" w:sz="0" w:space="0" w:color="auto"/>
        <w:right w:val="none" w:sz="0" w:space="0" w:color="auto"/>
      </w:divBdr>
    </w:div>
    <w:div w:id="555170072">
      <w:bodyDiv w:val="1"/>
      <w:marLeft w:val="0"/>
      <w:marRight w:val="0"/>
      <w:marTop w:val="0"/>
      <w:marBottom w:val="0"/>
      <w:divBdr>
        <w:top w:val="none" w:sz="0" w:space="0" w:color="auto"/>
        <w:left w:val="none" w:sz="0" w:space="0" w:color="auto"/>
        <w:bottom w:val="none" w:sz="0" w:space="0" w:color="auto"/>
        <w:right w:val="none" w:sz="0" w:space="0" w:color="auto"/>
      </w:divBdr>
    </w:div>
    <w:div w:id="1152453396">
      <w:bodyDiv w:val="1"/>
      <w:marLeft w:val="0"/>
      <w:marRight w:val="0"/>
      <w:marTop w:val="0"/>
      <w:marBottom w:val="0"/>
      <w:divBdr>
        <w:top w:val="none" w:sz="0" w:space="0" w:color="auto"/>
        <w:left w:val="none" w:sz="0" w:space="0" w:color="auto"/>
        <w:bottom w:val="none" w:sz="0" w:space="0" w:color="auto"/>
        <w:right w:val="none" w:sz="0" w:space="0" w:color="auto"/>
      </w:divBdr>
    </w:div>
    <w:div w:id="1224219821">
      <w:bodyDiv w:val="1"/>
      <w:marLeft w:val="0"/>
      <w:marRight w:val="0"/>
      <w:marTop w:val="0"/>
      <w:marBottom w:val="0"/>
      <w:divBdr>
        <w:top w:val="none" w:sz="0" w:space="0" w:color="auto"/>
        <w:left w:val="none" w:sz="0" w:space="0" w:color="auto"/>
        <w:bottom w:val="none" w:sz="0" w:space="0" w:color="auto"/>
        <w:right w:val="none" w:sz="0" w:space="0" w:color="auto"/>
      </w:divBdr>
    </w:div>
    <w:div w:id="1498037686">
      <w:bodyDiv w:val="1"/>
      <w:marLeft w:val="0"/>
      <w:marRight w:val="0"/>
      <w:marTop w:val="0"/>
      <w:marBottom w:val="0"/>
      <w:divBdr>
        <w:top w:val="none" w:sz="0" w:space="0" w:color="auto"/>
        <w:left w:val="none" w:sz="0" w:space="0" w:color="auto"/>
        <w:bottom w:val="none" w:sz="0" w:space="0" w:color="auto"/>
        <w:right w:val="none" w:sz="0" w:space="0" w:color="auto"/>
      </w:divBdr>
    </w:div>
    <w:div w:id="1561362228">
      <w:bodyDiv w:val="1"/>
      <w:marLeft w:val="0"/>
      <w:marRight w:val="0"/>
      <w:marTop w:val="0"/>
      <w:marBottom w:val="0"/>
      <w:divBdr>
        <w:top w:val="none" w:sz="0" w:space="0" w:color="auto"/>
        <w:left w:val="none" w:sz="0" w:space="0" w:color="auto"/>
        <w:bottom w:val="none" w:sz="0" w:space="0" w:color="auto"/>
        <w:right w:val="none" w:sz="0" w:space="0" w:color="auto"/>
      </w:divBdr>
    </w:div>
    <w:div w:id="1589577918">
      <w:bodyDiv w:val="1"/>
      <w:marLeft w:val="0"/>
      <w:marRight w:val="0"/>
      <w:marTop w:val="0"/>
      <w:marBottom w:val="0"/>
      <w:divBdr>
        <w:top w:val="none" w:sz="0" w:space="0" w:color="auto"/>
        <w:left w:val="none" w:sz="0" w:space="0" w:color="auto"/>
        <w:bottom w:val="none" w:sz="0" w:space="0" w:color="auto"/>
        <w:right w:val="none" w:sz="0" w:space="0" w:color="auto"/>
      </w:divBdr>
    </w:div>
    <w:div w:id="2140026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ika.straskrabova@contera.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F9F11098637974085BED6406798B7BA" ma:contentTypeVersion="12" ma:contentTypeDescription="Vytvoří nový dokument" ma:contentTypeScope="" ma:versionID="609700af6c81d5a1135757d6fbb5de4f">
  <xsd:schema xmlns:xsd="http://www.w3.org/2001/XMLSchema" xmlns:xs="http://www.w3.org/2001/XMLSchema" xmlns:p="http://schemas.microsoft.com/office/2006/metadata/properties" xmlns:ns2="bdcb00fb-a50a-4d8d-8bdb-e4d3d8645fd0" xmlns:ns3="67127170-065a-4910-bf80-0f16f7033ca5" targetNamespace="http://schemas.microsoft.com/office/2006/metadata/properties" ma:root="true" ma:fieldsID="ed26a15825b728db317cec410fcfd002" ns2:_="" ns3:_="">
    <xsd:import namespace="bdcb00fb-a50a-4d8d-8bdb-e4d3d8645fd0"/>
    <xsd:import namespace="67127170-065a-4910-bf80-0f16f7033c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b00fb-a50a-4d8d-8bdb-e4d3d8645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127170-065a-4910-bf80-0f16f7033ca5"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6AE632-8FCF-49BA-B856-84975C934851}">
  <ds:schemaRefs>
    <ds:schemaRef ds:uri="http://schemas.microsoft.com/sharepoint/v3/contenttype/forms"/>
  </ds:schemaRefs>
</ds:datastoreItem>
</file>

<file path=customXml/itemProps2.xml><?xml version="1.0" encoding="utf-8"?>
<ds:datastoreItem xmlns:ds="http://schemas.openxmlformats.org/officeDocument/2006/customXml" ds:itemID="{FA8427FF-4384-42B9-BF70-DC95F9B5A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b00fb-a50a-4d8d-8bdb-e4d3d8645fd0"/>
    <ds:schemaRef ds:uri="67127170-065a-4910-bf80-0f16f703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996433-ED9D-41E8-8011-7D3178E3F8ED}">
  <ds:schemaRefs>
    <ds:schemaRef ds:uri="http://schemas.openxmlformats.org/officeDocument/2006/bibliography"/>
  </ds:schemaRefs>
</ds:datastoreItem>
</file>

<file path=customXml/itemProps4.xml><?xml version="1.0" encoding="utf-8"?>
<ds:datastoreItem xmlns:ds="http://schemas.openxmlformats.org/officeDocument/2006/customXml" ds:itemID="{6E860B83-B080-47A1-99F9-8197970D52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1134</Words>
  <Characters>6693</Characters>
  <Application>Microsoft Office Word</Application>
  <DocSecurity>0</DocSecurity>
  <Lines>55</Lines>
  <Paragraphs>15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Straškrabová</dc:creator>
  <cp:keywords/>
  <dc:description/>
  <cp:lastModifiedBy>Ondřej Kopřiva</cp:lastModifiedBy>
  <cp:revision>8</cp:revision>
  <cp:lastPrinted>2020-05-15T12:55:00Z</cp:lastPrinted>
  <dcterms:created xsi:type="dcterms:W3CDTF">2021-04-28T13:12:00Z</dcterms:created>
  <dcterms:modified xsi:type="dcterms:W3CDTF">2021-05-18T11:42:00Z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0x010100AF9F11098637974085BED6406798B7BA</vt:lpwstr>
  </property>
</Properties>
</file>