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2A6" w:rsidRPr="00535E20" w:rsidRDefault="009839DA" w:rsidP="00535E20">
      <w:pPr>
        <w:jc w:val="center"/>
        <w:rPr>
          <w:rFonts w:cstheme="minorHAnsi"/>
          <w:b/>
        </w:rPr>
      </w:pPr>
      <w:bookmarkStart w:id="0" w:name="_Hlk5902305"/>
      <w:r>
        <w:rPr>
          <w:rFonts w:cstheme="minorHAnsi"/>
          <w:b/>
        </w:rPr>
        <w:t xml:space="preserve"> </w:t>
      </w:r>
      <w:r w:rsidR="00AD4EAF" w:rsidRPr="00535E20">
        <w:rPr>
          <w:rFonts w:cstheme="minorHAnsi"/>
          <w:b/>
        </w:rPr>
        <w:t>TPG</w:t>
      </w:r>
      <w:r w:rsidR="00F67E88" w:rsidRPr="00535E20">
        <w:rPr>
          <w:rFonts w:cstheme="minorHAnsi"/>
          <w:b/>
        </w:rPr>
        <w:t xml:space="preserve"> Real Estate</w:t>
      </w:r>
      <w:r w:rsidR="00DB254B">
        <w:rPr>
          <w:rFonts w:cstheme="minorHAnsi"/>
          <w:b/>
        </w:rPr>
        <w:t xml:space="preserve"> Partners</w:t>
      </w:r>
      <w:r w:rsidR="00AD4EAF" w:rsidRPr="00535E20">
        <w:rPr>
          <w:rFonts w:cstheme="minorHAnsi"/>
          <w:b/>
        </w:rPr>
        <w:t xml:space="preserve"> and Contera Form a</w:t>
      </w:r>
      <w:r w:rsidR="007805E9" w:rsidRPr="00535E20">
        <w:rPr>
          <w:rFonts w:cstheme="minorHAnsi"/>
          <w:b/>
        </w:rPr>
        <w:t xml:space="preserve"> Strategic </w:t>
      </w:r>
      <w:r w:rsidR="00AD4EAF" w:rsidRPr="00535E20">
        <w:rPr>
          <w:rFonts w:cstheme="minorHAnsi"/>
          <w:b/>
        </w:rPr>
        <w:t>Venture</w:t>
      </w:r>
    </w:p>
    <w:p w:rsidR="001D4876" w:rsidRPr="00535E20" w:rsidRDefault="007805E9" w:rsidP="00657F13">
      <w:pPr>
        <w:jc w:val="center"/>
        <w:rPr>
          <w:rFonts w:cstheme="minorHAnsi"/>
          <w:i/>
        </w:rPr>
      </w:pPr>
      <w:r w:rsidRPr="00535E20">
        <w:rPr>
          <w:rFonts w:cstheme="minorHAnsi"/>
          <w:i/>
        </w:rPr>
        <w:t>P</w:t>
      </w:r>
      <w:r w:rsidR="00C249BB" w:rsidRPr="00535E20">
        <w:rPr>
          <w:rFonts w:cstheme="minorHAnsi"/>
          <w:i/>
        </w:rPr>
        <w:t>artnership brings together complementary capabilities to pursue</w:t>
      </w:r>
      <w:r w:rsidR="00DB254B">
        <w:rPr>
          <w:rFonts w:cstheme="minorHAnsi"/>
          <w:i/>
        </w:rPr>
        <w:t xml:space="preserve"> industrial</w:t>
      </w:r>
      <w:r w:rsidR="00C249BB" w:rsidRPr="00535E20">
        <w:rPr>
          <w:rFonts w:cstheme="minorHAnsi"/>
          <w:i/>
        </w:rPr>
        <w:t xml:space="preserve"> real estate investment opportunities and development projects in Central Europe</w:t>
      </w:r>
    </w:p>
    <w:p w:rsidR="00151790" w:rsidRPr="00535E20" w:rsidRDefault="00425ED7" w:rsidP="00535E20">
      <w:pPr>
        <w:rPr>
          <w:rFonts w:cstheme="minorHAnsi"/>
        </w:rPr>
      </w:pPr>
      <w:r>
        <w:rPr>
          <w:rFonts w:cstheme="minorHAnsi"/>
          <w:b/>
        </w:rPr>
        <w:t xml:space="preserve">San Francisco, </w:t>
      </w:r>
      <w:r w:rsidR="009F40B3" w:rsidRPr="00535E20">
        <w:rPr>
          <w:rFonts w:cstheme="minorHAnsi"/>
          <w:b/>
        </w:rPr>
        <w:t>London</w:t>
      </w:r>
      <w:r>
        <w:rPr>
          <w:rFonts w:cstheme="minorHAnsi"/>
          <w:b/>
        </w:rPr>
        <w:t>,</w:t>
      </w:r>
      <w:r w:rsidR="00C249BB" w:rsidRPr="00535E20">
        <w:rPr>
          <w:rFonts w:cstheme="minorHAnsi"/>
          <w:b/>
        </w:rPr>
        <w:t xml:space="preserve"> and Prague – April 17</w:t>
      </w:r>
      <w:r w:rsidR="00AD4EAF" w:rsidRPr="00535E20">
        <w:rPr>
          <w:rFonts w:cstheme="minorHAnsi"/>
          <w:b/>
        </w:rPr>
        <w:t xml:space="preserve">, 2019 – </w:t>
      </w:r>
      <w:r w:rsidR="00AD4EAF" w:rsidRPr="00535E20">
        <w:rPr>
          <w:rFonts w:cstheme="minorHAnsi"/>
        </w:rPr>
        <w:t>TPG Real Estate</w:t>
      </w:r>
      <w:r w:rsidR="00DB254B">
        <w:rPr>
          <w:rFonts w:cstheme="minorHAnsi"/>
        </w:rPr>
        <w:t xml:space="preserve"> Partners (“TREP”)</w:t>
      </w:r>
      <w:r w:rsidR="00AD4EAF" w:rsidRPr="00535E20">
        <w:rPr>
          <w:rFonts w:cstheme="minorHAnsi"/>
        </w:rPr>
        <w:t>, th</w:t>
      </w:r>
      <w:r w:rsidR="00F67E88" w:rsidRPr="00535E20">
        <w:rPr>
          <w:rFonts w:cstheme="minorHAnsi"/>
        </w:rPr>
        <w:t>e dedicated real estate equity investment p</w:t>
      </w:r>
      <w:r w:rsidR="00AD4EAF" w:rsidRPr="00535E20">
        <w:rPr>
          <w:rFonts w:cstheme="minorHAnsi"/>
        </w:rPr>
        <w:t>latform of global alternative asset firm TPG, and Contera</w:t>
      </w:r>
      <w:r w:rsidR="00890AAD" w:rsidRPr="00535E20">
        <w:rPr>
          <w:rFonts w:cstheme="minorHAnsi"/>
        </w:rPr>
        <w:t xml:space="preserve">, </w:t>
      </w:r>
      <w:r w:rsidR="007805E9" w:rsidRPr="00535E20">
        <w:rPr>
          <w:rFonts w:cstheme="minorHAnsi"/>
        </w:rPr>
        <w:t xml:space="preserve">an established </w:t>
      </w:r>
      <w:r w:rsidR="00AD4EAF" w:rsidRPr="00535E20">
        <w:rPr>
          <w:rFonts w:cstheme="minorHAnsi"/>
        </w:rPr>
        <w:t xml:space="preserve">developer and operator of industrial parks in the Czech Republic, announced today they have </w:t>
      </w:r>
      <w:r w:rsidR="00DB254B">
        <w:rPr>
          <w:rFonts w:cstheme="minorHAnsi"/>
        </w:rPr>
        <w:t>formed</w:t>
      </w:r>
      <w:r w:rsidR="008A42A6" w:rsidRPr="00535E20">
        <w:rPr>
          <w:rFonts w:cstheme="minorHAnsi"/>
        </w:rPr>
        <w:t xml:space="preserve"> a strategic venture</w:t>
      </w:r>
      <w:r w:rsidR="00EE1EBE" w:rsidRPr="00535E20">
        <w:rPr>
          <w:rFonts w:cstheme="minorHAnsi"/>
        </w:rPr>
        <w:t xml:space="preserve"> (the </w:t>
      </w:r>
      <w:r w:rsidR="00DB254B">
        <w:rPr>
          <w:rFonts w:cstheme="minorHAnsi"/>
        </w:rPr>
        <w:t>“Venture”</w:t>
      </w:r>
      <w:r w:rsidR="00EE1EBE" w:rsidRPr="00535E20">
        <w:rPr>
          <w:rFonts w:cstheme="minorHAnsi"/>
        </w:rPr>
        <w:t>)</w:t>
      </w:r>
      <w:r w:rsidR="008A42A6" w:rsidRPr="00535E20">
        <w:rPr>
          <w:rFonts w:cstheme="minorHAnsi"/>
        </w:rPr>
        <w:t xml:space="preserve">. </w:t>
      </w:r>
      <w:r w:rsidR="00151790" w:rsidRPr="00535E20">
        <w:rPr>
          <w:rFonts w:cstheme="minorHAnsi"/>
        </w:rPr>
        <w:t xml:space="preserve">The </w:t>
      </w:r>
      <w:r w:rsidR="00DB254B">
        <w:rPr>
          <w:rFonts w:cstheme="minorHAnsi"/>
        </w:rPr>
        <w:t>Venture</w:t>
      </w:r>
      <w:r w:rsidR="00DB254B" w:rsidRPr="00535E20">
        <w:rPr>
          <w:rFonts w:cstheme="minorHAnsi"/>
        </w:rPr>
        <w:t xml:space="preserve"> </w:t>
      </w:r>
      <w:r w:rsidR="00151790" w:rsidRPr="00535E20">
        <w:rPr>
          <w:rFonts w:cstheme="minorHAnsi"/>
        </w:rPr>
        <w:t>will seek to acquire and develop industrial projects in Central Europe, primarily in the Czech Republic and Slovakia.</w:t>
      </w:r>
      <w:r w:rsidR="00DB254B" w:rsidRPr="00535E20" w:rsidDel="00DB254B">
        <w:rPr>
          <w:rFonts w:cstheme="minorHAnsi"/>
        </w:rPr>
        <w:t xml:space="preserve"> </w:t>
      </w:r>
      <w:r w:rsidR="00567037" w:rsidRPr="00535E20">
        <w:rPr>
          <w:rFonts w:cstheme="minorHAnsi"/>
        </w:rPr>
        <w:t xml:space="preserve">One of the </w:t>
      </w:r>
      <w:r w:rsidR="00567037">
        <w:rPr>
          <w:rFonts w:cstheme="minorHAnsi"/>
        </w:rPr>
        <w:t>Venture’</w:t>
      </w:r>
      <w:r w:rsidR="00567037" w:rsidRPr="00535E20">
        <w:rPr>
          <w:rFonts w:cstheme="minorHAnsi"/>
        </w:rPr>
        <w:t xml:space="preserve">s first projects </w:t>
      </w:r>
      <w:r w:rsidR="00567037">
        <w:rPr>
          <w:rFonts w:cstheme="minorHAnsi"/>
        </w:rPr>
        <w:t xml:space="preserve">is </w:t>
      </w:r>
      <w:r w:rsidR="00567037" w:rsidRPr="00535E20">
        <w:rPr>
          <w:rFonts w:cstheme="minorHAnsi"/>
        </w:rPr>
        <w:t>a 140,000 sqm industrial zone directly adjacent to the D1 highway in Ostrava-Hrušov.</w:t>
      </w:r>
    </w:p>
    <w:p w:rsidR="00425ED7" w:rsidRPr="00535E20" w:rsidRDefault="00DB254B" w:rsidP="00535E20">
      <w:pPr>
        <w:rPr>
          <w:rFonts w:cstheme="minorHAnsi"/>
        </w:rPr>
      </w:pPr>
      <w:r>
        <w:rPr>
          <w:rFonts w:cstheme="minorHAnsi"/>
        </w:rPr>
        <w:t>In connection with</w:t>
      </w:r>
      <w:r w:rsidR="00425ED7" w:rsidRPr="00535E20">
        <w:rPr>
          <w:rFonts w:cstheme="minorHAnsi"/>
        </w:rPr>
        <w:t xml:space="preserve"> the formation of the </w:t>
      </w:r>
      <w:r>
        <w:rPr>
          <w:rFonts w:cstheme="minorHAnsi"/>
        </w:rPr>
        <w:t>Venture</w:t>
      </w:r>
      <w:r w:rsidR="00425ED7" w:rsidRPr="00535E20">
        <w:rPr>
          <w:rFonts w:cstheme="minorHAnsi"/>
        </w:rPr>
        <w:t xml:space="preserve">, </w:t>
      </w:r>
      <w:r>
        <w:rPr>
          <w:rFonts w:cstheme="minorHAnsi"/>
        </w:rPr>
        <w:t>TREP</w:t>
      </w:r>
      <w:r w:rsidRPr="00535E20">
        <w:rPr>
          <w:rFonts w:cstheme="minorHAnsi"/>
        </w:rPr>
        <w:t xml:space="preserve"> </w:t>
      </w:r>
      <w:r w:rsidR="00425ED7" w:rsidRPr="00535E20">
        <w:rPr>
          <w:rFonts w:cstheme="minorHAnsi"/>
        </w:rPr>
        <w:t>has acquire</w:t>
      </w:r>
      <w:r w:rsidR="00425ED7">
        <w:rPr>
          <w:rFonts w:cstheme="minorHAnsi"/>
        </w:rPr>
        <w:t>d</w:t>
      </w:r>
      <w:r w:rsidR="00425ED7" w:rsidRPr="00535E20">
        <w:rPr>
          <w:rFonts w:cstheme="minorHAnsi"/>
        </w:rPr>
        <w:t xml:space="preserve"> </w:t>
      </w:r>
      <w:r w:rsidR="00425ED7">
        <w:rPr>
          <w:rFonts w:cstheme="minorHAnsi"/>
        </w:rPr>
        <w:t xml:space="preserve">certain assets from </w:t>
      </w:r>
      <w:r w:rsidR="00425ED7" w:rsidRPr="00535E20">
        <w:rPr>
          <w:rFonts w:cstheme="minorHAnsi"/>
        </w:rPr>
        <w:t>Contera</w:t>
      </w:r>
      <w:r w:rsidR="00425ED7">
        <w:rPr>
          <w:rFonts w:cstheme="minorHAnsi"/>
        </w:rPr>
        <w:t xml:space="preserve">, </w:t>
      </w:r>
      <w:r>
        <w:rPr>
          <w:rFonts w:cstheme="minorHAnsi"/>
        </w:rPr>
        <w:t>including</w:t>
      </w:r>
      <w:r w:rsidR="00425ED7">
        <w:rPr>
          <w:rFonts w:cstheme="minorHAnsi"/>
        </w:rPr>
        <w:t xml:space="preserve"> the company’s </w:t>
      </w:r>
      <w:r w:rsidR="00425ED7" w:rsidRPr="00535E20">
        <w:rPr>
          <w:rFonts w:cstheme="minorHAnsi"/>
        </w:rPr>
        <w:t xml:space="preserve">industrial parks in Teplice and Ostrava, in a transaction valued at more than 90 million EUR. Contera will continue to operate and manage these assets, as well as the assets acquired and developed through the </w:t>
      </w:r>
      <w:r>
        <w:rPr>
          <w:rFonts w:cstheme="minorHAnsi"/>
        </w:rPr>
        <w:t>Venture</w:t>
      </w:r>
      <w:r w:rsidR="00425ED7" w:rsidRPr="00535E20">
        <w:rPr>
          <w:rFonts w:cstheme="minorHAnsi"/>
        </w:rPr>
        <w:t>.</w:t>
      </w:r>
      <w:r w:rsidR="00425ED7">
        <w:rPr>
          <w:rFonts w:cstheme="minorHAnsi"/>
        </w:rPr>
        <w:t xml:space="preserve"> C</w:t>
      </w:r>
      <w:r w:rsidR="00425ED7" w:rsidRPr="00535E20">
        <w:rPr>
          <w:rFonts w:cstheme="minorHAnsi"/>
        </w:rPr>
        <w:t xml:space="preserve">ontera will </w:t>
      </w:r>
      <w:r w:rsidR="00425ED7">
        <w:rPr>
          <w:rFonts w:cstheme="minorHAnsi"/>
        </w:rPr>
        <w:t xml:space="preserve">also </w:t>
      </w:r>
      <w:r w:rsidR="00425ED7" w:rsidRPr="00535E20">
        <w:rPr>
          <w:rFonts w:cstheme="minorHAnsi"/>
        </w:rPr>
        <w:t xml:space="preserve">continue </w:t>
      </w:r>
      <w:r w:rsidR="00425ED7">
        <w:rPr>
          <w:rFonts w:cstheme="minorHAnsi"/>
        </w:rPr>
        <w:t xml:space="preserve">to independently </w:t>
      </w:r>
      <w:r w:rsidR="00425ED7" w:rsidRPr="00535E20">
        <w:rPr>
          <w:rFonts w:cstheme="minorHAnsi"/>
        </w:rPr>
        <w:t>own and manag</w:t>
      </w:r>
      <w:r w:rsidR="00425ED7">
        <w:rPr>
          <w:rFonts w:cstheme="minorHAnsi"/>
        </w:rPr>
        <w:t xml:space="preserve">e the remainder of its portfolio, which includes </w:t>
      </w:r>
      <w:r w:rsidR="00425ED7" w:rsidRPr="00535E20">
        <w:rPr>
          <w:rFonts w:cstheme="minorHAnsi"/>
        </w:rPr>
        <w:t>approximately 110,000 sqm of industrial property.</w:t>
      </w:r>
    </w:p>
    <w:p w:rsidR="00C60EBF" w:rsidRDefault="00C60EBF" w:rsidP="00535E20">
      <w:pPr>
        <w:rPr>
          <w:rFonts w:cstheme="minorHAnsi"/>
        </w:rPr>
      </w:pPr>
      <w:r w:rsidRPr="00535E20">
        <w:rPr>
          <w:rFonts w:cstheme="minorHAnsi"/>
        </w:rPr>
        <w:t xml:space="preserve">“In forming </w:t>
      </w:r>
      <w:r w:rsidR="00B52EAC">
        <w:rPr>
          <w:rFonts w:cstheme="minorHAnsi"/>
        </w:rPr>
        <w:t>the</w:t>
      </w:r>
      <w:r w:rsidR="00B52EAC" w:rsidRPr="00535E20">
        <w:rPr>
          <w:rFonts w:cstheme="minorHAnsi"/>
        </w:rPr>
        <w:t xml:space="preserve"> </w:t>
      </w:r>
      <w:r w:rsidR="00DB254B">
        <w:rPr>
          <w:rFonts w:cstheme="minorHAnsi"/>
        </w:rPr>
        <w:t>Venture</w:t>
      </w:r>
      <w:r w:rsidRPr="00535E20">
        <w:rPr>
          <w:rFonts w:cstheme="minorHAnsi"/>
        </w:rPr>
        <w:t xml:space="preserve">, </w:t>
      </w:r>
      <w:r w:rsidR="007C4B37">
        <w:rPr>
          <w:rFonts w:cstheme="minorHAnsi"/>
        </w:rPr>
        <w:t xml:space="preserve">we are partnering with a highly </w:t>
      </w:r>
      <w:r w:rsidRPr="00535E20">
        <w:rPr>
          <w:rFonts w:cstheme="minorHAnsi"/>
        </w:rPr>
        <w:t xml:space="preserve">experienced and proven local team to pursue opportunities in a region and sector that continue to experience </w:t>
      </w:r>
      <w:r w:rsidR="00DB254B">
        <w:rPr>
          <w:rFonts w:cstheme="minorHAnsi"/>
        </w:rPr>
        <w:t>strong</w:t>
      </w:r>
      <w:r w:rsidR="00DB254B" w:rsidRPr="00535E20">
        <w:rPr>
          <w:rFonts w:cstheme="minorHAnsi"/>
        </w:rPr>
        <w:t xml:space="preserve"> </w:t>
      </w:r>
      <w:r w:rsidRPr="00535E20">
        <w:rPr>
          <w:rFonts w:cstheme="minorHAnsi"/>
        </w:rPr>
        <w:t xml:space="preserve">growth trends,” said Michiel Celis of </w:t>
      </w:r>
      <w:r w:rsidR="00DB254B">
        <w:rPr>
          <w:rFonts w:cstheme="minorHAnsi"/>
        </w:rPr>
        <w:t>TREP</w:t>
      </w:r>
      <w:r w:rsidR="00567037">
        <w:rPr>
          <w:rFonts w:cstheme="minorHAnsi"/>
        </w:rPr>
        <w:t xml:space="preserve">. </w:t>
      </w:r>
      <w:r w:rsidRPr="00535E20">
        <w:rPr>
          <w:rFonts w:cstheme="minorHAnsi"/>
        </w:rPr>
        <w:t>“We look forward to</w:t>
      </w:r>
      <w:r w:rsidR="00ED1C4B">
        <w:rPr>
          <w:rFonts w:cstheme="minorHAnsi"/>
        </w:rPr>
        <w:t xml:space="preserve"> making this a successful, long-</w:t>
      </w:r>
      <w:r w:rsidRPr="00535E20">
        <w:rPr>
          <w:rFonts w:cstheme="minorHAnsi"/>
        </w:rPr>
        <w:t xml:space="preserve">term partnership and hope to </w:t>
      </w:r>
      <w:r w:rsidR="00CD20CF">
        <w:rPr>
          <w:rFonts w:cstheme="minorHAnsi"/>
        </w:rPr>
        <w:t>invest</w:t>
      </w:r>
      <w:r w:rsidR="00CD20CF" w:rsidRPr="00535E20">
        <w:rPr>
          <w:rFonts w:cstheme="minorHAnsi"/>
        </w:rPr>
        <w:t xml:space="preserve"> </w:t>
      </w:r>
      <w:r w:rsidRPr="00535E20">
        <w:rPr>
          <w:rFonts w:cstheme="minorHAnsi"/>
        </w:rPr>
        <w:t>significantly more capital</w:t>
      </w:r>
      <w:r w:rsidR="00425ED7">
        <w:rPr>
          <w:rFonts w:cstheme="minorHAnsi"/>
        </w:rPr>
        <w:t xml:space="preserve"> </w:t>
      </w:r>
      <w:r w:rsidRPr="00535E20">
        <w:rPr>
          <w:rFonts w:cstheme="minorHAnsi"/>
        </w:rPr>
        <w:t>as we source new projects and execute on a</w:t>
      </w:r>
      <w:r w:rsidR="00CD20CF">
        <w:rPr>
          <w:rFonts w:cstheme="minorHAnsi"/>
        </w:rPr>
        <w:t xml:space="preserve">n exciting </w:t>
      </w:r>
      <w:r w:rsidRPr="00535E20">
        <w:rPr>
          <w:rFonts w:cstheme="minorHAnsi"/>
        </w:rPr>
        <w:t>pipeline of opportunities.”</w:t>
      </w:r>
    </w:p>
    <w:p w:rsidR="00C655DB" w:rsidRPr="00723398" w:rsidRDefault="00C655DB" w:rsidP="00723398">
      <w:pPr>
        <w:rPr>
          <w:rFonts w:ascii="Calibri" w:hAnsi="Calibri" w:cs="Calibri"/>
          <w:color w:val="000000"/>
        </w:rPr>
      </w:pPr>
      <w:r>
        <w:rPr>
          <w:rFonts w:ascii="Calibri" w:hAnsi="Calibri" w:cs="Calibri"/>
          <w:color w:val="000000"/>
        </w:rPr>
        <w:t>“</w:t>
      </w:r>
      <w:r w:rsidR="00723398" w:rsidRPr="00723398">
        <w:rPr>
          <w:rFonts w:ascii="Calibri" w:hAnsi="Calibri" w:cs="Calibri"/>
          <w:color w:val="000000"/>
        </w:rPr>
        <w:t>After 10 years of grow</w:t>
      </w:r>
      <w:r w:rsidR="00CF10F4">
        <w:rPr>
          <w:rFonts w:ascii="Calibri" w:hAnsi="Calibri" w:cs="Calibri"/>
          <w:color w:val="000000"/>
        </w:rPr>
        <w:t>ing Contera independently</w:t>
      </w:r>
      <w:r w:rsidR="00723398" w:rsidRPr="00723398">
        <w:rPr>
          <w:rFonts w:ascii="Calibri" w:hAnsi="Calibri" w:cs="Calibri"/>
          <w:color w:val="000000"/>
        </w:rPr>
        <w:t xml:space="preserve">, thanks to </w:t>
      </w:r>
      <w:r w:rsidR="00CF10F4">
        <w:rPr>
          <w:rFonts w:ascii="Calibri" w:hAnsi="Calibri" w:cs="Calibri"/>
          <w:color w:val="000000"/>
        </w:rPr>
        <w:t>this</w:t>
      </w:r>
      <w:r w:rsidR="00CF10F4" w:rsidRPr="00723398">
        <w:rPr>
          <w:rFonts w:ascii="Calibri" w:hAnsi="Calibri" w:cs="Calibri"/>
          <w:color w:val="000000"/>
        </w:rPr>
        <w:t xml:space="preserve"> </w:t>
      </w:r>
      <w:r w:rsidR="00723398" w:rsidRPr="00723398">
        <w:rPr>
          <w:rFonts w:ascii="Calibri" w:hAnsi="Calibri" w:cs="Calibri"/>
          <w:color w:val="000000"/>
        </w:rPr>
        <w:t>partnership with a strong global investor, we can start a new era in the development of our company</w:t>
      </w:r>
      <w:r>
        <w:rPr>
          <w:rFonts w:ascii="Calibri" w:hAnsi="Calibri" w:cs="Calibri"/>
          <w:color w:val="000000"/>
        </w:rPr>
        <w:t>,</w:t>
      </w:r>
      <w:r w:rsidR="00723398" w:rsidRPr="00723398">
        <w:rPr>
          <w:rFonts w:ascii="Calibri" w:hAnsi="Calibri" w:cs="Calibri"/>
          <w:color w:val="000000"/>
        </w:rPr>
        <w:t xml:space="preserve">” </w:t>
      </w:r>
      <w:r>
        <w:rPr>
          <w:rFonts w:ascii="Calibri" w:hAnsi="Calibri" w:cs="Calibri"/>
          <w:color w:val="000000"/>
        </w:rPr>
        <w:t xml:space="preserve">said </w:t>
      </w:r>
      <w:r w:rsidRPr="00535E20">
        <w:rPr>
          <w:rFonts w:cstheme="minorHAnsi"/>
        </w:rPr>
        <w:t>Tomáš Jirků</w:t>
      </w:r>
      <w:r>
        <w:rPr>
          <w:rFonts w:cstheme="minorHAnsi"/>
        </w:rPr>
        <w:t>,</w:t>
      </w:r>
      <w:r>
        <w:rPr>
          <w:rFonts w:ascii="Calibri" w:hAnsi="Calibri" w:cs="Calibri"/>
          <w:color w:val="000000"/>
        </w:rPr>
        <w:t xml:space="preserve"> </w:t>
      </w:r>
      <w:r w:rsidR="0033577F">
        <w:rPr>
          <w:rFonts w:ascii="Calibri" w:hAnsi="Calibri" w:cs="Calibri"/>
          <w:color w:val="000000"/>
        </w:rPr>
        <w:t xml:space="preserve">Co-Founder </w:t>
      </w:r>
      <w:r>
        <w:rPr>
          <w:rFonts w:ascii="Calibri" w:hAnsi="Calibri" w:cs="Calibri"/>
          <w:color w:val="000000"/>
        </w:rPr>
        <w:t xml:space="preserve">and CEO of Contera. </w:t>
      </w:r>
      <w:r w:rsidRPr="00535E20">
        <w:rPr>
          <w:rFonts w:cstheme="minorHAnsi"/>
        </w:rPr>
        <w:t xml:space="preserve">Dušan Kastl, </w:t>
      </w:r>
      <w:r w:rsidR="0033577F">
        <w:rPr>
          <w:rFonts w:cstheme="minorHAnsi"/>
        </w:rPr>
        <w:t>Co-Founder</w:t>
      </w:r>
      <w:r w:rsidRPr="00535E20">
        <w:rPr>
          <w:rFonts w:cstheme="minorHAnsi"/>
        </w:rPr>
        <w:t xml:space="preserve"> and Managi</w:t>
      </w:r>
      <w:r>
        <w:rPr>
          <w:rFonts w:cstheme="minorHAnsi"/>
        </w:rPr>
        <w:t xml:space="preserve">ng Director of Contera, added, </w:t>
      </w:r>
      <w:r w:rsidR="001657BA">
        <w:rPr>
          <w:rFonts w:cstheme="minorHAnsi"/>
        </w:rPr>
        <w:t xml:space="preserve">“Our </w:t>
      </w:r>
      <w:r w:rsidRPr="00535E20">
        <w:rPr>
          <w:rFonts w:cstheme="minorHAnsi"/>
        </w:rPr>
        <w:t xml:space="preserve">partnership with </w:t>
      </w:r>
      <w:r>
        <w:rPr>
          <w:rFonts w:cstheme="minorHAnsi"/>
        </w:rPr>
        <w:t>TREP</w:t>
      </w:r>
      <w:r w:rsidRPr="00535E20">
        <w:rPr>
          <w:rFonts w:cstheme="minorHAnsi"/>
        </w:rPr>
        <w:t xml:space="preserve"> will allow us to expand</w:t>
      </w:r>
      <w:r>
        <w:rPr>
          <w:rFonts w:cstheme="minorHAnsi"/>
        </w:rPr>
        <w:t xml:space="preserve"> </w:t>
      </w:r>
      <w:r w:rsidRPr="00535E20">
        <w:rPr>
          <w:rFonts w:cstheme="minorHAnsi"/>
        </w:rPr>
        <w:t xml:space="preserve">significantly and reach </w:t>
      </w:r>
      <w:r>
        <w:rPr>
          <w:rFonts w:cstheme="minorHAnsi"/>
        </w:rPr>
        <w:t>strategic scale</w:t>
      </w:r>
      <w:r w:rsidRPr="00535E20">
        <w:rPr>
          <w:rFonts w:cstheme="minorHAnsi"/>
        </w:rPr>
        <w:t xml:space="preserve"> </w:t>
      </w:r>
      <w:r w:rsidR="0033577F">
        <w:rPr>
          <w:rFonts w:cstheme="minorHAnsi"/>
        </w:rPr>
        <w:t xml:space="preserve">in the </w:t>
      </w:r>
      <w:r w:rsidRPr="00535E20">
        <w:rPr>
          <w:rFonts w:cstheme="minorHAnsi"/>
        </w:rPr>
        <w:t>Czech and Slovak market</w:t>
      </w:r>
      <w:r>
        <w:rPr>
          <w:rFonts w:cstheme="minorHAnsi"/>
        </w:rPr>
        <w:t xml:space="preserve">s.” </w:t>
      </w:r>
      <w:r w:rsidRPr="00535E20">
        <w:rPr>
          <w:rFonts w:cstheme="minorHAnsi"/>
        </w:rPr>
        <w:t xml:space="preserve"> </w:t>
      </w:r>
    </w:p>
    <w:p w:rsidR="00567037" w:rsidRDefault="00567037" w:rsidP="00535E20">
      <w:pPr>
        <w:rPr>
          <w:rFonts w:cstheme="minorHAnsi"/>
        </w:rPr>
      </w:pPr>
      <w:r w:rsidRPr="00535E20">
        <w:rPr>
          <w:rFonts w:cstheme="minorHAnsi"/>
        </w:rPr>
        <w:t>T</w:t>
      </w:r>
      <w:r>
        <w:rPr>
          <w:rFonts w:cstheme="minorHAnsi"/>
        </w:rPr>
        <w:t>REP</w:t>
      </w:r>
      <w:r w:rsidRPr="00535E20">
        <w:rPr>
          <w:rFonts w:cstheme="minorHAnsi"/>
        </w:rPr>
        <w:t xml:space="preserve"> has a history of developing strategic partnerships with high-quality management teams and operators to capita</w:t>
      </w:r>
      <w:r>
        <w:rPr>
          <w:rFonts w:cstheme="minorHAnsi"/>
        </w:rPr>
        <w:t>lize on compelling market opportunities</w:t>
      </w:r>
      <w:r w:rsidRPr="00535E20">
        <w:rPr>
          <w:rFonts w:cstheme="minorHAnsi"/>
        </w:rPr>
        <w:t xml:space="preserve">. </w:t>
      </w:r>
      <w:r>
        <w:rPr>
          <w:rFonts w:cstheme="minorHAnsi"/>
        </w:rPr>
        <w:t xml:space="preserve">Select current and past investments include </w:t>
      </w:r>
      <w:r w:rsidRPr="00535E20">
        <w:rPr>
          <w:rFonts w:cstheme="minorHAnsi"/>
        </w:rPr>
        <w:t xml:space="preserve">A&amp;O Hotels and Hostels, Arlington </w:t>
      </w:r>
      <w:r>
        <w:rPr>
          <w:rFonts w:cstheme="minorHAnsi"/>
        </w:rPr>
        <w:t>Business Parks,</w:t>
      </w:r>
      <w:r w:rsidRPr="00535E20">
        <w:rPr>
          <w:rFonts w:cstheme="minorHAnsi"/>
        </w:rPr>
        <w:t xml:space="preserve"> Evergreen Industrial Properties</w:t>
      </w:r>
      <w:r>
        <w:rPr>
          <w:rFonts w:cstheme="minorHAnsi"/>
        </w:rPr>
        <w:t xml:space="preserve">, </w:t>
      </w:r>
      <w:r w:rsidRPr="00535E20">
        <w:rPr>
          <w:rFonts w:cstheme="minorHAnsi"/>
        </w:rPr>
        <w:t>Icon Industrial</w:t>
      </w:r>
      <w:r>
        <w:rPr>
          <w:rFonts w:cstheme="minorHAnsi"/>
        </w:rPr>
        <w:t xml:space="preserve">, </w:t>
      </w:r>
      <w:r w:rsidRPr="00535E20">
        <w:rPr>
          <w:rFonts w:cstheme="minorHAnsi"/>
        </w:rPr>
        <w:t>P3 Logistic Parks, and TriGranit</w:t>
      </w:r>
      <w:r>
        <w:rPr>
          <w:rFonts w:cstheme="minorHAnsi"/>
        </w:rPr>
        <w:t>.</w:t>
      </w:r>
    </w:p>
    <w:p w:rsidR="00CD20CF" w:rsidRDefault="00712300" w:rsidP="00535E20">
      <w:pPr>
        <w:rPr>
          <w:rFonts w:cstheme="minorHAnsi"/>
        </w:rPr>
      </w:pPr>
      <w:r w:rsidRPr="00535E20">
        <w:rPr>
          <w:rFonts w:cstheme="minorHAnsi"/>
        </w:rPr>
        <w:t xml:space="preserve">Founded in 2009, Contera develops, owns, and operates industrial business parks in prime locations in </w:t>
      </w:r>
      <w:r w:rsidR="00EE1EBE" w:rsidRPr="00535E20">
        <w:rPr>
          <w:rFonts w:cstheme="minorHAnsi"/>
        </w:rPr>
        <w:t xml:space="preserve">the </w:t>
      </w:r>
      <w:r w:rsidR="00E6657D" w:rsidRPr="00535E20">
        <w:rPr>
          <w:rFonts w:cstheme="minorHAnsi"/>
        </w:rPr>
        <w:t xml:space="preserve">Czech Republic. </w:t>
      </w:r>
      <w:r w:rsidR="00336326" w:rsidRPr="00535E20">
        <w:rPr>
          <w:rFonts w:cstheme="minorHAnsi"/>
        </w:rPr>
        <w:t xml:space="preserve">Contera’s full-service business model </w:t>
      </w:r>
      <w:r w:rsidR="00F67E88" w:rsidRPr="00535E20">
        <w:rPr>
          <w:rFonts w:cstheme="minorHAnsi"/>
        </w:rPr>
        <w:t xml:space="preserve">provides </w:t>
      </w:r>
      <w:r w:rsidR="00336326" w:rsidRPr="00535E20">
        <w:rPr>
          <w:rFonts w:cstheme="minorHAnsi"/>
        </w:rPr>
        <w:t>clients with leasing options within its portfolio, as well as customized, build-to-suit solutions. The company also specializes in the redevelopment and revitalization of brownfield properties</w:t>
      </w:r>
      <w:r w:rsidR="00C60EBF" w:rsidRPr="00535E20">
        <w:rPr>
          <w:rFonts w:cstheme="minorHAnsi"/>
        </w:rPr>
        <w:t xml:space="preserve"> in well-connected locations</w:t>
      </w:r>
      <w:r w:rsidR="00336326" w:rsidRPr="00535E20">
        <w:rPr>
          <w:rFonts w:cstheme="minorHAnsi"/>
        </w:rPr>
        <w:t xml:space="preserve">. </w:t>
      </w:r>
      <w:r w:rsidR="00E80B04" w:rsidRPr="00535E20">
        <w:rPr>
          <w:rFonts w:cstheme="minorHAnsi"/>
        </w:rPr>
        <w:t>This year, Contera celebrates its 10</w:t>
      </w:r>
      <w:r w:rsidR="00E80B04" w:rsidRPr="00535E20">
        <w:rPr>
          <w:rFonts w:cstheme="minorHAnsi"/>
          <w:vertAlign w:val="superscript"/>
        </w:rPr>
        <w:t>th</w:t>
      </w:r>
      <w:r w:rsidR="00E80B04" w:rsidRPr="00535E20">
        <w:rPr>
          <w:rFonts w:cstheme="minorHAnsi"/>
        </w:rPr>
        <w:t xml:space="preserve"> anniversary. </w:t>
      </w:r>
    </w:p>
    <w:p w:rsidR="005A497C" w:rsidRPr="00535E20" w:rsidRDefault="005A497C" w:rsidP="00535E20">
      <w:pPr>
        <w:rPr>
          <w:rFonts w:cstheme="minorHAnsi"/>
        </w:rPr>
      </w:pPr>
      <w:r w:rsidRPr="005A497C">
        <w:rPr>
          <w:rFonts w:cstheme="minorHAnsi"/>
        </w:rPr>
        <w:t xml:space="preserve">Cushman &amp; Wakefield </w:t>
      </w:r>
      <w:r w:rsidR="00C90B23">
        <w:rPr>
          <w:rFonts w:cstheme="minorHAnsi"/>
        </w:rPr>
        <w:t xml:space="preserve">served as an advisor to </w:t>
      </w:r>
      <w:r>
        <w:rPr>
          <w:rFonts w:cstheme="minorHAnsi"/>
        </w:rPr>
        <w:t xml:space="preserve">Contera for this transaction. </w:t>
      </w:r>
    </w:p>
    <w:bookmarkEnd w:id="0"/>
    <w:p w:rsidR="00C249BB" w:rsidRPr="00535E20" w:rsidRDefault="00C249BB" w:rsidP="00535E20">
      <w:pPr>
        <w:rPr>
          <w:rFonts w:cstheme="minorHAnsi"/>
          <w:b/>
        </w:rPr>
      </w:pPr>
      <w:r w:rsidRPr="00535E20">
        <w:rPr>
          <w:rFonts w:cstheme="minorHAnsi"/>
          <w:b/>
        </w:rPr>
        <w:t>About TPG Real Estate</w:t>
      </w:r>
    </w:p>
    <w:p w:rsidR="00C249BB" w:rsidRPr="00535E20" w:rsidRDefault="00C249BB" w:rsidP="00535E20">
      <w:pPr>
        <w:rPr>
          <w:rFonts w:cstheme="minorHAnsi"/>
        </w:rPr>
      </w:pPr>
      <w:r w:rsidRPr="00535E20">
        <w:rPr>
          <w:rFonts w:cstheme="minorHAnsi"/>
        </w:rPr>
        <w:t xml:space="preserve">TPG Real Estate ("TPGRE") is the real estate platform of TPG, a leading global alternative asset firm with more than $104 billion of assets under management and 17 offices around the world. TPGRE includes TPG Real Estate Partners (“TREP”), its equity investment platform, and TPG Real Estate Finance Trust (NYSE: </w:t>
      </w:r>
      <w:r w:rsidR="007408CB">
        <w:rPr>
          <w:rFonts w:cstheme="minorHAnsi"/>
        </w:rPr>
        <w:t>“</w:t>
      </w:r>
      <w:r w:rsidRPr="00535E20">
        <w:rPr>
          <w:rFonts w:cstheme="minorHAnsi"/>
        </w:rPr>
        <w:t xml:space="preserve">TRTX”), its debt origination and acquisition platform. TREP focuses primarily on investments in </w:t>
      </w:r>
      <w:r w:rsidRPr="00535E20">
        <w:rPr>
          <w:rFonts w:cstheme="minorHAnsi"/>
        </w:rPr>
        <w:lastRenderedPageBreak/>
        <w:t xml:space="preserve">real estate-rich companies, property portfolios, and select single assets located in North America and Europe. TRTX originates and acquires senior real estate loans across a broad spectrum of asset classes in North America. TPGRE currently manages approximately $10.8 billion in assets across both platforms. For more information please visit </w:t>
      </w:r>
      <w:hyperlink r:id="rId4" w:history="1">
        <w:r w:rsidRPr="00535E20">
          <w:rPr>
            <w:rStyle w:val="Hyperlink"/>
            <w:rFonts w:cstheme="minorHAnsi"/>
          </w:rPr>
          <w:t>www.tpg.com</w:t>
        </w:r>
      </w:hyperlink>
      <w:r w:rsidR="00B52EAC">
        <w:rPr>
          <w:rStyle w:val="Hyperlink"/>
          <w:rFonts w:cstheme="minorHAnsi"/>
        </w:rPr>
        <w:t>.</w:t>
      </w:r>
    </w:p>
    <w:p w:rsidR="00592F2A" w:rsidRPr="00535E20" w:rsidRDefault="00592F2A" w:rsidP="00535E20">
      <w:pPr>
        <w:rPr>
          <w:rFonts w:cstheme="minorHAnsi"/>
          <w:b/>
        </w:rPr>
      </w:pPr>
      <w:r w:rsidRPr="00535E20">
        <w:rPr>
          <w:rFonts w:cstheme="minorHAnsi"/>
          <w:b/>
        </w:rPr>
        <w:t>About Contera</w:t>
      </w:r>
    </w:p>
    <w:p w:rsidR="00C249BB" w:rsidRPr="00535E20" w:rsidRDefault="00592F2A" w:rsidP="00535E20">
      <w:pPr>
        <w:rPr>
          <w:rFonts w:cstheme="minorHAnsi"/>
        </w:rPr>
      </w:pPr>
      <w:r w:rsidRPr="00535E20">
        <w:rPr>
          <w:rFonts w:cstheme="minorHAnsi"/>
        </w:rPr>
        <w:t xml:space="preserve">Founded in 2009 by experienced professionals in the field of property development, project and construction management, Contera owns and operates industrial parks in major locations in the Czech Republic. Most buildings in these parks have been completed and leased to leading Czech and international companies, mainly in the logistics and manufacturing </w:t>
      </w:r>
      <w:r w:rsidR="008A4719">
        <w:rPr>
          <w:rFonts w:cstheme="minorHAnsi"/>
        </w:rPr>
        <w:t>sectors</w:t>
      </w:r>
      <w:r w:rsidRPr="00535E20">
        <w:rPr>
          <w:rFonts w:cstheme="minorHAnsi"/>
        </w:rPr>
        <w:t xml:space="preserve">. For more information </w:t>
      </w:r>
      <w:hyperlink r:id="rId5" w:history="1">
        <w:r w:rsidR="00C249BB" w:rsidRPr="00535E20">
          <w:rPr>
            <w:rStyle w:val="Hyperlink"/>
            <w:rFonts w:cstheme="minorHAnsi"/>
          </w:rPr>
          <w:t>www.contera.cz</w:t>
        </w:r>
      </w:hyperlink>
    </w:p>
    <w:p w:rsidR="00C90B23" w:rsidRDefault="00535E20" w:rsidP="00535E20">
      <w:pPr>
        <w:rPr>
          <w:b/>
        </w:rPr>
      </w:pPr>
      <w:r>
        <w:rPr>
          <w:b/>
        </w:rPr>
        <w:t>Media Contacts</w:t>
      </w:r>
    </w:p>
    <w:p w:rsidR="00C90B23" w:rsidRPr="00C90B23" w:rsidRDefault="00535E20" w:rsidP="00535E20">
      <w:r>
        <w:rPr>
          <w:b/>
        </w:rPr>
        <w:t>Contera</w:t>
      </w:r>
      <w:r w:rsidR="001657BA">
        <w:rPr>
          <w:b/>
        </w:rPr>
        <w:br/>
      </w:r>
      <w:r w:rsidR="00C90B23" w:rsidRPr="00C90B23">
        <w:t>Erika Straškrabová</w:t>
      </w:r>
      <w:r w:rsidR="00C90B23">
        <w:br/>
      </w:r>
      <w:r w:rsidR="00C90B23" w:rsidRPr="00C90B23">
        <w:t>+420 732 915 226</w:t>
      </w:r>
      <w:r w:rsidR="00C90B23">
        <w:br/>
      </w:r>
      <w:hyperlink r:id="rId6" w:history="1">
        <w:r w:rsidR="00C90B23" w:rsidRPr="00C90B23">
          <w:rPr>
            <w:rStyle w:val="Hyperlink"/>
            <w:lang w:val="cs-CZ"/>
          </w:rPr>
          <w:t>erika.straskrabova@contera.cz</w:t>
        </w:r>
      </w:hyperlink>
      <w:r w:rsidR="00C90B23">
        <w:rPr>
          <w:lang w:val="cs-CZ"/>
        </w:rPr>
        <w:t xml:space="preserve"> </w:t>
      </w:r>
    </w:p>
    <w:p w:rsidR="00612D5A" w:rsidRPr="00612D5A" w:rsidRDefault="00C90B23" w:rsidP="00535E20">
      <w:r>
        <w:rPr>
          <w:b/>
        </w:rPr>
        <w:t>TPG</w:t>
      </w:r>
      <w:r>
        <w:rPr>
          <w:b/>
        </w:rPr>
        <w:br/>
      </w:r>
      <w:r w:rsidR="00535E20">
        <w:rPr>
          <w:b/>
        </w:rPr>
        <w:t>US</w:t>
      </w:r>
      <w:r w:rsidR="00535E20">
        <w:br/>
        <w:t>Luke Barrett</w:t>
      </w:r>
      <w:r w:rsidR="00535E20">
        <w:br/>
        <w:t>415-743-1550</w:t>
      </w:r>
      <w:r w:rsidR="00535E20">
        <w:br/>
      </w:r>
      <w:hyperlink r:id="rId7" w:history="1">
        <w:r w:rsidR="00612D5A" w:rsidRPr="00A43B3C">
          <w:rPr>
            <w:rStyle w:val="Hyperlink"/>
          </w:rPr>
          <w:t>media@tpg.com</w:t>
        </w:r>
      </w:hyperlink>
    </w:p>
    <w:p w:rsidR="00535E20" w:rsidRDefault="00535E20" w:rsidP="00535E20">
      <w:r>
        <w:rPr>
          <w:b/>
        </w:rPr>
        <w:t>Europe</w:t>
      </w:r>
      <w:r>
        <w:br/>
        <w:t>Alex Jones</w:t>
      </w:r>
      <w:r>
        <w:br/>
      </w:r>
      <w:r w:rsidR="008C2544" w:rsidRPr="008C2544">
        <w:t>+44 207 952 2000</w:t>
      </w:r>
      <w:r w:rsidR="008C2544">
        <w:br/>
      </w:r>
      <w:bookmarkStart w:id="1" w:name="_GoBack"/>
      <w:bookmarkEnd w:id="1"/>
      <w:r w:rsidR="008C2544">
        <w:fldChar w:fldCharType="begin"/>
      </w:r>
      <w:r w:rsidR="008C2544">
        <w:instrText xml:space="preserve"> HYPERLINK "mailto:tpg@greenbrookpr.com" </w:instrText>
      </w:r>
      <w:r w:rsidR="008C2544">
        <w:fldChar w:fldCharType="separate"/>
      </w:r>
      <w:r w:rsidR="00612D5A" w:rsidRPr="00A43B3C">
        <w:rPr>
          <w:rStyle w:val="Hyperlink"/>
        </w:rPr>
        <w:t>tpg@greenbrookpr.com</w:t>
      </w:r>
      <w:r w:rsidR="008C2544">
        <w:rPr>
          <w:rStyle w:val="Hyperlink"/>
        </w:rPr>
        <w:fldChar w:fldCharType="end"/>
      </w:r>
    </w:p>
    <w:p w:rsidR="00612D5A" w:rsidRDefault="00612D5A" w:rsidP="00535E20"/>
    <w:p w:rsidR="00B33109" w:rsidRDefault="00B33109"/>
    <w:sectPr w:rsidR="00B33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AF"/>
    <w:rsid w:val="000324C1"/>
    <w:rsid w:val="0008178D"/>
    <w:rsid w:val="000F0DDD"/>
    <w:rsid w:val="00151790"/>
    <w:rsid w:val="0015748B"/>
    <w:rsid w:val="001657BA"/>
    <w:rsid w:val="00187A42"/>
    <w:rsid w:val="00191DF8"/>
    <w:rsid w:val="001D4876"/>
    <w:rsid w:val="002A1A1A"/>
    <w:rsid w:val="002D7F20"/>
    <w:rsid w:val="00315DE0"/>
    <w:rsid w:val="003330BF"/>
    <w:rsid w:val="0033577F"/>
    <w:rsid w:val="00336326"/>
    <w:rsid w:val="004024A8"/>
    <w:rsid w:val="00425ED7"/>
    <w:rsid w:val="00486BE3"/>
    <w:rsid w:val="00533821"/>
    <w:rsid w:val="00535E20"/>
    <w:rsid w:val="00540BE4"/>
    <w:rsid w:val="00567037"/>
    <w:rsid w:val="00592F2A"/>
    <w:rsid w:val="005A497C"/>
    <w:rsid w:val="005B7952"/>
    <w:rsid w:val="005D7CB9"/>
    <w:rsid w:val="00612D5A"/>
    <w:rsid w:val="006420AF"/>
    <w:rsid w:val="00657F13"/>
    <w:rsid w:val="006D194C"/>
    <w:rsid w:val="00712300"/>
    <w:rsid w:val="00723398"/>
    <w:rsid w:val="007408CB"/>
    <w:rsid w:val="007451A3"/>
    <w:rsid w:val="007805E9"/>
    <w:rsid w:val="007C1591"/>
    <w:rsid w:val="007C4B37"/>
    <w:rsid w:val="00861EDC"/>
    <w:rsid w:val="0087231E"/>
    <w:rsid w:val="00890AAD"/>
    <w:rsid w:val="00896389"/>
    <w:rsid w:val="008A42A6"/>
    <w:rsid w:val="008A4719"/>
    <w:rsid w:val="008B0197"/>
    <w:rsid w:val="008C2544"/>
    <w:rsid w:val="0092419B"/>
    <w:rsid w:val="009839DA"/>
    <w:rsid w:val="009D44B8"/>
    <w:rsid w:val="009F40B3"/>
    <w:rsid w:val="00AC3637"/>
    <w:rsid w:val="00AD4EAF"/>
    <w:rsid w:val="00B26AA1"/>
    <w:rsid w:val="00B33109"/>
    <w:rsid w:val="00B52EAC"/>
    <w:rsid w:val="00BC0796"/>
    <w:rsid w:val="00BC4FDF"/>
    <w:rsid w:val="00BD0080"/>
    <w:rsid w:val="00C17FFC"/>
    <w:rsid w:val="00C249BB"/>
    <w:rsid w:val="00C306AF"/>
    <w:rsid w:val="00C34601"/>
    <w:rsid w:val="00C60EBF"/>
    <w:rsid w:val="00C655DB"/>
    <w:rsid w:val="00C90B23"/>
    <w:rsid w:val="00CD20CF"/>
    <w:rsid w:val="00CE062A"/>
    <w:rsid w:val="00CF10F4"/>
    <w:rsid w:val="00D00093"/>
    <w:rsid w:val="00D61700"/>
    <w:rsid w:val="00DB254B"/>
    <w:rsid w:val="00DC197C"/>
    <w:rsid w:val="00DE3274"/>
    <w:rsid w:val="00DF113A"/>
    <w:rsid w:val="00E6657D"/>
    <w:rsid w:val="00E80B04"/>
    <w:rsid w:val="00E94E69"/>
    <w:rsid w:val="00EB3E13"/>
    <w:rsid w:val="00ED1C4B"/>
    <w:rsid w:val="00EE1EBE"/>
    <w:rsid w:val="00F60715"/>
    <w:rsid w:val="00F67E88"/>
    <w:rsid w:val="00F7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009C"/>
  <w15:chartTrackingRefBased/>
  <w15:docId w15:val="{0EF872B7-80A1-44A5-A68B-22A73C07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3274"/>
    <w:rPr>
      <w:sz w:val="16"/>
      <w:szCs w:val="16"/>
    </w:rPr>
  </w:style>
  <w:style w:type="paragraph" w:styleId="CommentText">
    <w:name w:val="annotation text"/>
    <w:basedOn w:val="Normal"/>
    <w:link w:val="CommentTextChar"/>
    <w:uiPriority w:val="99"/>
    <w:semiHidden/>
    <w:unhideWhenUsed/>
    <w:rsid w:val="00DE3274"/>
    <w:pPr>
      <w:spacing w:after="0" w:line="240" w:lineRule="auto"/>
    </w:pPr>
    <w:rPr>
      <w:sz w:val="20"/>
      <w:szCs w:val="20"/>
      <w:lang w:val="cs-CZ"/>
    </w:rPr>
  </w:style>
  <w:style w:type="character" w:customStyle="1" w:styleId="CommentTextChar">
    <w:name w:val="Comment Text Char"/>
    <w:basedOn w:val="DefaultParagraphFont"/>
    <w:link w:val="CommentText"/>
    <w:uiPriority w:val="99"/>
    <w:semiHidden/>
    <w:rsid w:val="00DE3274"/>
    <w:rPr>
      <w:sz w:val="20"/>
      <w:szCs w:val="20"/>
      <w:lang w:val="cs-CZ"/>
    </w:rPr>
  </w:style>
  <w:style w:type="paragraph" w:styleId="BalloonText">
    <w:name w:val="Balloon Text"/>
    <w:basedOn w:val="Normal"/>
    <w:link w:val="BalloonTextChar"/>
    <w:uiPriority w:val="99"/>
    <w:semiHidden/>
    <w:unhideWhenUsed/>
    <w:rsid w:val="00DE3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27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E3274"/>
    <w:pPr>
      <w:spacing w:after="160"/>
    </w:pPr>
    <w:rPr>
      <w:b/>
      <w:bCs/>
      <w:lang w:val="en-US"/>
    </w:rPr>
  </w:style>
  <w:style w:type="character" w:customStyle="1" w:styleId="CommentSubjectChar">
    <w:name w:val="Comment Subject Char"/>
    <w:basedOn w:val="CommentTextChar"/>
    <w:link w:val="CommentSubject"/>
    <w:uiPriority w:val="99"/>
    <w:semiHidden/>
    <w:rsid w:val="00DE3274"/>
    <w:rPr>
      <w:b/>
      <w:bCs/>
      <w:sz w:val="20"/>
      <w:szCs w:val="20"/>
      <w:lang w:val="cs-CZ"/>
    </w:rPr>
  </w:style>
  <w:style w:type="character" w:styleId="Hyperlink">
    <w:name w:val="Hyperlink"/>
    <w:basedOn w:val="DefaultParagraphFont"/>
    <w:uiPriority w:val="99"/>
    <w:unhideWhenUsed/>
    <w:rsid w:val="00C249BB"/>
    <w:rPr>
      <w:color w:val="0563C1" w:themeColor="hyperlink"/>
      <w:u w:val="single"/>
    </w:rPr>
  </w:style>
  <w:style w:type="character" w:styleId="UnresolvedMention">
    <w:name w:val="Unresolved Mention"/>
    <w:basedOn w:val="DefaultParagraphFont"/>
    <w:uiPriority w:val="99"/>
    <w:semiHidden/>
    <w:unhideWhenUsed/>
    <w:rsid w:val="00C249BB"/>
    <w:rPr>
      <w:color w:val="808080"/>
      <w:shd w:val="clear" w:color="auto" w:fill="E6E6E6"/>
    </w:rPr>
  </w:style>
  <w:style w:type="paragraph" w:styleId="Revision">
    <w:name w:val="Revision"/>
    <w:hidden/>
    <w:uiPriority w:val="99"/>
    <w:semiHidden/>
    <w:rsid w:val="00C60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dia@tp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a.straskrabova@contera.cz" TargetMode="External"/><Relationship Id="rId5" Type="http://schemas.openxmlformats.org/officeDocument/2006/relationships/hyperlink" Target="http://www.contera.cz" TargetMode="External"/><Relationship Id="rId4" Type="http://schemas.openxmlformats.org/officeDocument/2006/relationships/hyperlink" Target="http://www.tpg.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3918</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TPG</dc:creator>
  <cp:keywords/>
  <dc:description/>
  <cp:lastModifiedBy>TPG</cp:lastModifiedBy>
  <cp:revision>4</cp:revision>
  <cp:lastPrinted>2019-04-15T20:14:00Z</cp:lastPrinted>
  <dcterms:created xsi:type="dcterms:W3CDTF">2019-04-15T23:31:00Z</dcterms:created>
  <dcterms:modified xsi:type="dcterms:W3CDTF">2019-04-15T23:37:00Z</dcterms:modified>
</cp:coreProperties>
</file>